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AFE99" w14:textId="03A71F2F" w:rsidR="008E5ED6" w:rsidRPr="0052548E" w:rsidRDefault="008E5ED6" w:rsidP="008E5ED6">
      <w:pPr>
        <w:tabs>
          <w:tab w:val="center" w:pos="4536"/>
          <w:tab w:val="right" w:pos="8280"/>
          <w:tab w:val="right" w:pos="9639"/>
        </w:tabs>
        <w:ind w:right="2"/>
        <w:rPr>
          <w:rFonts w:ascii="Arial" w:hAnsi="Arial" w:cs="Arial"/>
          <w:b/>
          <w:bCs/>
          <w:sz w:val="28"/>
        </w:rPr>
      </w:pPr>
      <w:bookmarkStart w:id="0" w:name="_GoBack"/>
      <w:bookmarkEnd w:id="0"/>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8</w:t>
      </w:r>
      <w:r w:rsidR="00EF50D4">
        <w:rPr>
          <w:rFonts w:ascii="Arial" w:hAnsi="Arial" w:cs="Arial" w:hint="eastAsia"/>
          <w:b/>
          <w:bCs/>
          <w:sz w:val="28"/>
        </w:rPr>
        <w:t>b</w:t>
      </w:r>
      <w:r w:rsidR="00EF50D4">
        <w:rPr>
          <w:rFonts w:ascii="Arial" w:hAnsi="Arial" w:cs="Arial"/>
          <w:b/>
          <w:bCs/>
          <w:sz w:val="28"/>
        </w:rPr>
        <w:t>is</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w:t>
      </w:r>
      <w:r w:rsidR="00795931" w:rsidRPr="00795931">
        <w:rPr>
          <w:rFonts w:ascii="Arial" w:hAnsi="Arial" w:cs="Arial"/>
          <w:b/>
          <w:bCs/>
          <w:sz w:val="28"/>
        </w:rPr>
        <w:t>1911158</w:t>
      </w:r>
    </w:p>
    <w:p w14:paraId="4305FA17" w14:textId="3524C885" w:rsidR="008E5ED6" w:rsidRPr="009513AC" w:rsidRDefault="00EF50D4" w:rsidP="008E5ED6">
      <w:pPr>
        <w:tabs>
          <w:tab w:val="center" w:pos="4536"/>
          <w:tab w:val="right" w:pos="9072"/>
        </w:tabs>
        <w:rPr>
          <w:rFonts w:ascii="Arial" w:eastAsia="ＭＳ 明朝" w:hAnsi="Arial" w:cs="Arial"/>
          <w:b/>
          <w:bCs/>
          <w:sz w:val="28"/>
        </w:rPr>
      </w:pPr>
      <w:r>
        <w:rPr>
          <w:rFonts w:ascii="Arial" w:eastAsia="ＭＳ 明朝" w:hAnsi="Arial" w:cs="Arial"/>
          <w:b/>
          <w:bCs/>
          <w:sz w:val="28"/>
        </w:rPr>
        <w:t>Chongqing, China, October</w:t>
      </w:r>
      <w:r w:rsidR="008E5ED6">
        <w:rPr>
          <w:rFonts w:ascii="Arial" w:eastAsia="ＭＳ 明朝" w:hAnsi="Arial" w:cs="Arial"/>
          <w:b/>
          <w:bCs/>
          <w:sz w:val="28"/>
        </w:rPr>
        <w:t xml:space="preserve"> </w:t>
      </w:r>
      <w:r>
        <w:rPr>
          <w:rFonts w:ascii="Arial" w:eastAsia="ＭＳ 明朝" w:hAnsi="Arial" w:cs="Arial"/>
          <w:b/>
          <w:bCs/>
          <w:sz w:val="28"/>
        </w:rPr>
        <w:t>14</w:t>
      </w:r>
      <w:r w:rsidR="008E5ED6" w:rsidRPr="006B19B1">
        <w:rPr>
          <w:rFonts w:ascii="Arial" w:eastAsia="ＭＳ 明朝" w:hAnsi="Arial" w:cs="Arial"/>
          <w:b/>
          <w:bCs/>
          <w:sz w:val="28"/>
          <w:vertAlign w:val="superscript"/>
        </w:rPr>
        <w:t>th</w:t>
      </w:r>
      <w:r w:rsidR="008E5ED6">
        <w:rPr>
          <w:rFonts w:ascii="Arial" w:eastAsia="ＭＳ 明朝" w:hAnsi="Arial" w:cs="Arial"/>
          <w:b/>
          <w:bCs/>
          <w:sz w:val="28"/>
        </w:rPr>
        <w:t xml:space="preserve"> – </w:t>
      </w:r>
      <w:r>
        <w:rPr>
          <w:rFonts w:ascii="Arial" w:eastAsia="ＭＳ 明朝" w:hAnsi="Arial" w:cs="Arial"/>
          <w:b/>
          <w:bCs/>
          <w:sz w:val="28"/>
        </w:rPr>
        <w:t>2</w:t>
      </w:r>
      <w:r w:rsidR="008E5ED6">
        <w:rPr>
          <w:rFonts w:ascii="Arial" w:eastAsia="ＭＳ 明朝" w:hAnsi="Arial" w:cs="Arial"/>
          <w:b/>
          <w:bCs/>
          <w:sz w:val="28"/>
        </w:rPr>
        <w:t>0</w:t>
      </w:r>
      <w:r w:rsidR="008E5ED6" w:rsidRPr="006B19B1">
        <w:rPr>
          <w:rFonts w:ascii="Arial" w:eastAsia="ＭＳ 明朝" w:hAnsi="Arial" w:cs="Arial"/>
          <w:b/>
          <w:bCs/>
          <w:sz w:val="28"/>
          <w:vertAlign w:val="superscript"/>
        </w:rPr>
        <w:t>th</w:t>
      </w:r>
      <w:r w:rsidR="008E5ED6">
        <w:rPr>
          <w:rFonts w:ascii="Arial" w:eastAsia="ＭＳ 明朝" w:hAnsi="Arial" w:cs="Arial"/>
          <w:b/>
          <w:bCs/>
          <w:sz w:val="28"/>
        </w:rPr>
        <w:t>, 2019</w:t>
      </w:r>
    </w:p>
    <w:p w14:paraId="0B31F29E" w14:textId="77777777" w:rsidR="008A34D9" w:rsidRPr="00EF50D4"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89526B0"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CB0874" w:rsidRPr="00CB0874">
        <w:rPr>
          <w:sz w:val="24"/>
          <w:lang w:val="en-US" w:eastAsia="ja-JP"/>
        </w:rPr>
        <w:t>DL signals and channels for NR-U</w:t>
      </w:r>
    </w:p>
    <w:p w14:paraId="33948831" w14:textId="7BAA51D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w:t>
      </w:r>
      <w:r w:rsidR="00CB0874">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7C87EAA5" w:rsidR="00A97218" w:rsidRDefault="00D97951" w:rsidP="00956F10">
      <w:pPr>
        <w:spacing w:afterLines="50" w:after="120"/>
        <w:jc w:val="both"/>
        <w:rPr>
          <w:rFonts w:eastAsia="ＭＳ 明朝"/>
          <w:sz w:val="22"/>
          <w:szCs w:val="22"/>
          <w:lang w:val="en-US"/>
        </w:rPr>
      </w:pPr>
      <w:r w:rsidRPr="00E23458">
        <w:rPr>
          <w:rFonts w:eastAsia="ＭＳ 明朝" w:hint="eastAsia"/>
          <w:sz w:val="22"/>
          <w:szCs w:val="22"/>
          <w:lang w:val="en-US"/>
        </w:rPr>
        <w:t>At the RAN</w:t>
      </w:r>
      <w:r w:rsidRPr="00E23458">
        <w:rPr>
          <w:rFonts w:eastAsia="ＭＳ 明朝"/>
          <w:sz w:val="22"/>
          <w:szCs w:val="22"/>
          <w:lang w:val="en-US"/>
        </w:rPr>
        <w:t>1</w:t>
      </w:r>
      <w:r>
        <w:rPr>
          <w:rFonts w:eastAsia="ＭＳ 明朝" w:hint="eastAsia"/>
          <w:sz w:val="22"/>
          <w:szCs w:val="22"/>
          <w:lang w:val="en-US"/>
        </w:rPr>
        <w:t>#9</w:t>
      </w:r>
      <w:r w:rsidR="005A05AE">
        <w:rPr>
          <w:rFonts w:eastAsia="ＭＳ 明朝" w:hint="eastAsia"/>
          <w:sz w:val="22"/>
          <w:szCs w:val="22"/>
          <w:lang w:val="en-US"/>
        </w:rPr>
        <w:t>8</w:t>
      </w:r>
      <w:r w:rsidRPr="00E23458">
        <w:rPr>
          <w:rFonts w:eastAsia="ＭＳ 明朝"/>
          <w:sz w:val="22"/>
          <w:szCs w:val="22"/>
          <w:lang w:val="en-US"/>
        </w:rPr>
        <w:t xml:space="preserve"> </w:t>
      </w:r>
      <w:r w:rsidRPr="00E23458">
        <w:rPr>
          <w:rFonts w:eastAsia="ＭＳ 明朝" w:hint="eastAsia"/>
          <w:sz w:val="22"/>
          <w:szCs w:val="22"/>
          <w:lang w:val="en-US"/>
        </w:rPr>
        <w:t>meeting,</w:t>
      </w:r>
      <w:r w:rsidR="00DB6F24" w:rsidRPr="00DB6F24">
        <w:rPr>
          <w:rFonts w:eastAsia="ＭＳ 明朝"/>
          <w:sz w:val="22"/>
          <w:szCs w:val="22"/>
          <w:lang w:val="en-US"/>
        </w:rPr>
        <w:t xml:space="preserve"> </w:t>
      </w:r>
      <w:r w:rsidR="00DB6F24">
        <w:rPr>
          <w:rFonts w:eastAsia="ＭＳ 明朝"/>
          <w:sz w:val="22"/>
          <w:szCs w:val="22"/>
          <w:lang w:val="en-US"/>
        </w:rPr>
        <w:t>DL</w:t>
      </w:r>
      <w:r w:rsidR="00DB6F24" w:rsidRPr="00DB6F24">
        <w:rPr>
          <w:rFonts w:eastAsia="ＭＳ 明朝"/>
          <w:sz w:val="22"/>
          <w:szCs w:val="22"/>
          <w:lang w:val="en-US"/>
        </w:rPr>
        <w:t xml:space="preserve"> signals and channels for NR-U were di</w:t>
      </w:r>
      <w:r w:rsidR="0031687B">
        <w:rPr>
          <w:rFonts w:eastAsia="ＭＳ 明朝"/>
          <w:sz w:val="22"/>
          <w:szCs w:val="22"/>
          <w:lang w:val="en-US"/>
        </w:rPr>
        <w:t>scussed and following agreement/conclusion</w:t>
      </w:r>
      <w:r w:rsidR="00DB6F24" w:rsidRPr="00DB6F24">
        <w:rPr>
          <w:rFonts w:eastAsia="ＭＳ 明朝"/>
          <w:sz w:val="22"/>
          <w:szCs w:val="22"/>
          <w:lang w:val="en-US"/>
        </w:rPr>
        <w:t xml:space="preserve"> were made [1].</w:t>
      </w:r>
    </w:p>
    <w:tbl>
      <w:tblPr>
        <w:tblStyle w:val="afb"/>
        <w:tblW w:w="0" w:type="auto"/>
        <w:tblLook w:val="04A0" w:firstRow="1" w:lastRow="0" w:firstColumn="1" w:lastColumn="0" w:noHBand="0" w:noVBand="1"/>
      </w:tblPr>
      <w:tblGrid>
        <w:gridCol w:w="9962"/>
      </w:tblGrid>
      <w:tr w:rsidR="00764120" w14:paraId="7FCA0205" w14:textId="77777777" w:rsidTr="00764120">
        <w:tc>
          <w:tcPr>
            <w:tcW w:w="9962" w:type="dxa"/>
          </w:tcPr>
          <w:p w14:paraId="535E0ED8" w14:textId="77777777" w:rsidR="005A05AE" w:rsidRPr="005A05AE" w:rsidRDefault="005A05AE" w:rsidP="005A05AE">
            <w:pPr>
              <w:rPr>
                <w:sz w:val="21"/>
                <w:lang w:eastAsia="x-none"/>
              </w:rPr>
            </w:pPr>
            <w:r w:rsidRPr="005A05AE">
              <w:rPr>
                <w:sz w:val="21"/>
                <w:highlight w:val="green"/>
                <w:lang w:eastAsia="x-none"/>
              </w:rPr>
              <w:t>Agreement:</w:t>
            </w:r>
          </w:p>
          <w:p w14:paraId="0889386D" w14:textId="7B1BADB3" w:rsidR="005A05AE" w:rsidRPr="00BA7133" w:rsidRDefault="005A05AE" w:rsidP="00B02D65">
            <w:pPr>
              <w:numPr>
                <w:ilvl w:val="0"/>
                <w:numId w:val="36"/>
              </w:numPr>
              <w:rPr>
                <w:lang w:eastAsia="x-none"/>
              </w:rPr>
            </w:pPr>
            <w:r w:rsidRPr="005A05AE">
              <w:rPr>
                <w:sz w:val="21"/>
                <w:lang w:eastAsia="x-none"/>
              </w:rPr>
              <w:t>The following is agreed for DM-RS positions for PDSCH mapping Type B of length 9 and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5A05AE" w:rsidRPr="008E2743" w14:paraId="1088B92C" w14:textId="77777777" w:rsidTr="00487BD8">
              <w:trPr>
                <w:jc w:val="center"/>
              </w:trPr>
              <w:tc>
                <w:tcPr>
                  <w:tcW w:w="956" w:type="dxa"/>
                  <w:vMerge w:val="restart"/>
                  <w:shd w:val="clear" w:color="auto" w:fill="auto"/>
                </w:tcPr>
                <w:p w14:paraId="134662E0" w14:textId="098ACABA" w:rsidR="005A05AE" w:rsidRPr="008E2743" w:rsidRDefault="007C57F6" w:rsidP="005A05AE">
                  <w:pPr>
                    <w:keepNext/>
                    <w:keepLines/>
                    <w:jc w:val="center"/>
                    <w:rPr>
                      <w:rFonts w:ascii="Arial" w:hAnsi="Arial"/>
                      <w:b/>
                      <w:sz w:val="18"/>
                    </w:rPr>
                  </w:pPr>
                  <m:oMath>
                    <m:sSub>
                      <m:sSubPr>
                        <m:ctrlPr>
                          <w:rPr>
                            <w:rFonts w:ascii="Cambria Math" w:eastAsia="Times New Roman" w:hAnsi="Cambria Math"/>
                            <w:i/>
                          </w:rPr>
                        </m:ctrlPr>
                      </m:sSubPr>
                      <m:e>
                        <m:r>
                          <m:rPr>
                            <m:sty m:val="bi"/>
                          </m:rPr>
                          <w:rPr>
                            <w:rFonts w:ascii="Cambria Math" w:eastAsia="Times New Roman" w:hAnsi="Cambria Math"/>
                            <w:sz w:val="18"/>
                          </w:rPr>
                          <m:t>l</m:t>
                        </m:r>
                      </m:e>
                      <m:sub>
                        <m:r>
                          <m:rPr>
                            <m:nor/>
                          </m:rPr>
                          <w:rPr>
                            <w:rFonts w:ascii="Cambria Math" w:eastAsia="Times New Roman" w:hAnsi="Cambria Math"/>
                            <w:b/>
                            <w:sz w:val="18"/>
                          </w:rPr>
                          <m:t>d</m:t>
                        </m:r>
                      </m:sub>
                    </m:sSub>
                  </m:oMath>
                  <w:r w:rsidR="005A05AE" w:rsidRPr="008E2743">
                    <w:rPr>
                      <w:rFonts w:ascii="Arial" w:hAnsi="Arial"/>
                    </w:rPr>
                    <w:t xml:space="preserve"> </w:t>
                  </w:r>
                  <w:r w:rsidR="005A05AE" w:rsidRPr="008E2743">
                    <w:rPr>
                      <w:rFonts w:ascii="Arial" w:hAnsi="Arial"/>
                      <w:b/>
                      <w:sz w:val="18"/>
                    </w:rPr>
                    <w:t xml:space="preserve"> in symbols</w:t>
                  </w:r>
                </w:p>
              </w:tc>
              <w:tc>
                <w:tcPr>
                  <w:tcW w:w="3622" w:type="dxa"/>
                  <w:gridSpan w:val="4"/>
                  <w:tcBorders>
                    <w:bottom w:val="single" w:sz="4" w:space="0" w:color="auto"/>
                  </w:tcBorders>
                  <w:shd w:val="clear" w:color="auto" w:fill="auto"/>
                </w:tcPr>
                <w:p w14:paraId="0E4BE479" w14:textId="77777777" w:rsidR="005A05AE" w:rsidRPr="008E2743" w:rsidRDefault="005A05AE" w:rsidP="005A05AE">
                  <w:pPr>
                    <w:keepNext/>
                    <w:keepLines/>
                    <w:jc w:val="center"/>
                    <w:rPr>
                      <w:rFonts w:ascii="Arial" w:eastAsia="Times New Roman" w:hAnsi="Arial"/>
                      <w:b/>
                      <w:position w:val="-10"/>
                      <w:sz w:val="18"/>
                    </w:rPr>
                  </w:pPr>
                  <w:r w:rsidRPr="008E2743">
                    <w:rPr>
                      <w:rFonts w:ascii="Arial" w:hAnsi="Arial"/>
                      <w:b/>
                      <w:sz w:val="18"/>
                    </w:rPr>
                    <w:t xml:space="preserve">DM-RS positions </w:t>
                  </w:r>
                  <w:r w:rsidRPr="008E2743">
                    <w:rPr>
                      <w:rFonts w:ascii="Arial" w:hAnsi="Arial"/>
                      <w:b/>
                      <w:position w:val="-6"/>
                      <w:sz w:val="18"/>
                    </w:rPr>
                    <w:object w:dxaOrig="160" w:dyaOrig="300" w14:anchorId="690A2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14pt" o:ole="">
                        <v:imagedata r:id="rId8" o:title=""/>
                      </v:shape>
                      <o:OLEObject Type="Embed" ProgID="Equation.3" ShapeID="_x0000_i1025" DrawAspect="Content" ObjectID="_1631970684" r:id="rId9"/>
                    </w:object>
                  </w:r>
                </w:p>
              </w:tc>
            </w:tr>
            <w:tr w:rsidR="005A05AE" w:rsidRPr="008E2743" w14:paraId="7C4E0D58" w14:textId="77777777" w:rsidTr="00487BD8">
              <w:trPr>
                <w:jc w:val="center"/>
              </w:trPr>
              <w:tc>
                <w:tcPr>
                  <w:tcW w:w="956" w:type="dxa"/>
                  <w:vMerge/>
                  <w:shd w:val="clear" w:color="auto" w:fill="auto"/>
                </w:tcPr>
                <w:p w14:paraId="68347DD6" w14:textId="77777777" w:rsidR="005A05AE" w:rsidRPr="008E2743" w:rsidRDefault="005A05AE" w:rsidP="005A05AE">
                  <w:pPr>
                    <w:keepNext/>
                    <w:keepLines/>
                    <w:jc w:val="center"/>
                    <w:rPr>
                      <w:rFonts w:ascii="Arial" w:hAnsi="Arial"/>
                      <w:b/>
                      <w:sz w:val="18"/>
                    </w:rPr>
                  </w:pPr>
                </w:p>
              </w:tc>
              <w:tc>
                <w:tcPr>
                  <w:tcW w:w="3622" w:type="dxa"/>
                  <w:gridSpan w:val="4"/>
                  <w:tcBorders>
                    <w:bottom w:val="nil"/>
                  </w:tcBorders>
                  <w:shd w:val="clear" w:color="auto" w:fill="auto"/>
                </w:tcPr>
                <w:p w14:paraId="40CC6511" w14:textId="77777777" w:rsidR="005A05AE" w:rsidRPr="008E2743" w:rsidRDefault="005A05AE" w:rsidP="005A05AE">
                  <w:pPr>
                    <w:keepNext/>
                    <w:keepLines/>
                    <w:jc w:val="center"/>
                    <w:rPr>
                      <w:rFonts w:ascii="Arial" w:eastAsia="Times New Roman" w:hAnsi="Arial"/>
                      <w:b/>
                      <w:position w:val="-10"/>
                      <w:sz w:val="18"/>
                    </w:rPr>
                  </w:pPr>
                  <w:r w:rsidRPr="008E2743">
                    <w:rPr>
                      <w:rFonts w:ascii="Arial" w:hAnsi="Arial"/>
                      <w:b/>
                      <w:sz w:val="18"/>
                    </w:rPr>
                    <w:t>PDSCH mapping type B</w:t>
                  </w:r>
                </w:p>
              </w:tc>
            </w:tr>
            <w:tr w:rsidR="005A05AE" w:rsidRPr="008E2743" w14:paraId="44894464" w14:textId="77777777" w:rsidTr="00487BD8">
              <w:trPr>
                <w:jc w:val="center"/>
              </w:trPr>
              <w:tc>
                <w:tcPr>
                  <w:tcW w:w="956" w:type="dxa"/>
                  <w:vMerge/>
                  <w:shd w:val="clear" w:color="auto" w:fill="auto"/>
                </w:tcPr>
                <w:p w14:paraId="5962F6CF" w14:textId="77777777" w:rsidR="005A05AE" w:rsidRPr="008E2743" w:rsidRDefault="005A05AE" w:rsidP="005A05AE">
                  <w:pPr>
                    <w:keepNext/>
                    <w:keepLines/>
                    <w:jc w:val="center"/>
                    <w:rPr>
                      <w:rFonts w:ascii="Arial" w:hAnsi="Arial"/>
                      <w:b/>
                      <w:sz w:val="18"/>
                    </w:rPr>
                  </w:pPr>
                </w:p>
              </w:tc>
              <w:tc>
                <w:tcPr>
                  <w:tcW w:w="3622" w:type="dxa"/>
                  <w:gridSpan w:val="4"/>
                  <w:tcBorders>
                    <w:top w:val="nil"/>
                  </w:tcBorders>
                  <w:shd w:val="clear" w:color="auto" w:fill="auto"/>
                </w:tcPr>
                <w:p w14:paraId="44A33732" w14:textId="77777777" w:rsidR="005A05AE" w:rsidRPr="008E2743" w:rsidRDefault="005A05AE" w:rsidP="005A05AE">
                  <w:pPr>
                    <w:keepNext/>
                    <w:keepLines/>
                    <w:jc w:val="center"/>
                    <w:rPr>
                      <w:rFonts w:ascii="Arial" w:eastAsia="Times New Roman" w:hAnsi="Arial"/>
                      <w:b/>
                      <w:position w:val="-10"/>
                      <w:sz w:val="18"/>
                    </w:rPr>
                  </w:pPr>
                  <w:proofErr w:type="spellStart"/>
                  <w:r w:rsidRPr="008E2743">
                    <w:rPr>
                      <w:rFonts w:ascii="Arial" w:hAnsi="Arial"/>
                      <w:b/>
                      <w:i/>
                      <w:sz w:val="18"/>
                    </w:rPr>
                    <w:t>dmrs-AdditionalPosition</w:t>
                  </w:r>
                  <w:proofErr w:type="spellEnd"/>
                </w:p>
              </w:tc>
            </w:tr>
            <w:tr w:rsidR="005A05AE" w:rsidRPr="008E2743" w14:paraId="09A9FF1E" w14:textId="77777777" w:rsidTr="00487BD8">
              <w:trPr>
                <w:jc w:val="center"/>
              </w:trPr>
              <w:tc>
                <w:tcPr>
                  <w:tcW w:w="956" w:type="dxa"/>
                  <w:vMerge/>
                  <w:shd w:val="clear" w:color="auto" w:fill="auto"/>
                </w:tcPr>
                <w:p w14:paraId="61119841" w14:textId="77777777" w:rsidR="005A05AE" w:rsidRPr="008E2743" w:rsidRDefault="005A05AE" w:rsidP="005A05AE">
                  <w:pPr>
                    <w:keepNext/>
                    <w:keepLines/>
                    <w:jc w:val="center"/>
                    <w:rPr>
                      <w:rFonts w:ascii="Arial" w:hAnsi="Arial"/>
                      <w:b/>
                      <w:sz w:val="18"/>
                    </w:rPr>
                  </w:pPr>
                </w:p>
              </w:tc>
              <w:tc>
                <w:tcPr>
                  <w:tcW w:w="645" w:type="dxa"/>
                  <w:shd w:val="clear" w:color="auto" w:fill="auto"/>
                </w:tcPr>
                <w:p w14:paraId="7B0ACCFA" w14:textId="77777777" w:rsidR="005A05AE" w:rsidRPr="008E2743" w:rsidRDefault="005A05AE" w:rsidP="005A05AE">
                  <w:pPr>
                    <w:keepNext/>
                    <w:keepLines/>
                    <w:jc w:val="center"/>
                    <w:rPr>
                      <w:rFonts w:ascii="Arial" w:hAnsi="Arial"/>
                      <w:b/>
                      <w:i/>
                      <w:sz w:val="18"/>
                    </w:rPr>
                  </w:pPr>
                  <w:r w:rsidRPr="008E2743">
                    <w:rPr>
                      <w:rFonts w:ascii="Arial" w:hAnsi="Arial"/>
                      <w:b/>
                      <w:i/>
                      <w:sz w:val="18"/>
                    </w:rPr>
                    <w:t>0</w:t>
                  </w:r>
                </w:p>
              </w:tc>
              <w:tc>
                <w:tcPr>
                  <w:tcW w:w="850" w:type="dxa"/>
                  <w:shd w:val="clear" w:color="auto" w:fill="auto"/>
                </w:tcPr>
                <w:p w14:paraId="68668B14" w14:textId="77777777" w:rsidR="005A05AE" w:rsidRPr="008E2743" w:rsidRDefault="005A05AE" w:rsidP="005A05AE">
                  <w:pPr>
                    <w:keepNext/>
                    <w:keepLines/>
                    <w:jc w:val="center"/>
                    <w:rPr>
                      <w:rFonts w:ascii="Arial" w:hAnsi="Arial"/>
                      <w:b/>
                      <w:i/>
                      <w:sz w:val="18"/>
                    </w:rPr>
                  </w:pPr>
                  <w:r w:rsidRPr="008E2743">
                    <w:rPr>
                      <w:rFonts w:ascii="Arial" w:hAnsi="Arial"/>
                      <w:b/>
                      <w:i/>
                      <w:sz w:val="18"/>
                    </w:rPr>
                    <w:t>1</w:t>
                  </w:r>
                </w:p>
              </w:tc>
              <w:tc>
                <w:tcPr>
                  <w:tcW w:w="993" w:type="dxa"/>
                  <w:shd w:val="clear" w:color="auto" w:fill="auto"/>
                </w:tcPr>
                <w:p w14:paraId="40F26CA3" w14:textId="77777777" w:rsidR="005A05AE" w:rsidRPr="008E2743" w:rsidRDefault="005A05AE" w:rsidP="005A05AE">
                  <w:pPr>
                    <w:keepNext/>
                    <w:keepLines/>
                    <w:jc w:val="center"/>
                    <w:rPr>
                      <w:rFonts w:ascii="Arial" w:hAnsi="Arial"/>
                      <w:b/>
                      <w:i/>
                      <w:sz w:val="18"/>
                    </w:rPr>
                  </w:pPr>
                  <w:r w:rsidRPr="008E2743">
                    <w:rPr>
                      <w:rFonts w:ascii="Arial" w:hAnsi="Arial"/>
                      <w:b/>
                      <w:i/>
                      <w:sz w:val="18"/>
                    </w:rPr>
                    <w:t>2</w:t>
                  </w:r>
                </w:p>
              </w:tc>
              <w:tc>
                <w:tcPr>
                  <w:tcW w:w="1134" w:type="dxa"/>
                  <w:shd w:val="clear" w:color="auto" w:fill="auto"/>
                </w:tcPr>
                <w:p w14:paraId="2F3E720C" w14:textId="77777777" w:rsidR="005A05AE" w:rsidRPr="008E2743" w:rsidRDefault="005A05AE" w:rsidP="005A05AE">
                  <w:pPr>
                    <w:keepNext/>
                    <w:keepLines/>
                    <w:jc w:val="center"/>
                    <w:rPr>
                      <w:rFonts w:ascii="Arial" w:hAnsi="Arial"/>
                      <w:b/>
                      <w:i/>
                      <w:sz w:val="18"/>
                    </w:rPr>
                  </w:pPr>
                  <w:r w:rsidRPr="008E2743">
                    <w:rPr>
                      <w:rFonts w:ascii="Arial" w:hAnsi="Arial"/>
                      <w:b/>
                      <w:i/>
                      <w:sz w:val="18"/>
                    </w:rPr>
                    <w:t>3</w:t>
                  </w:r>
                </w:p>
              </w:tc>
            </w:tr>
            <w:tr w:rsidR="005A05AE" w:rsidRPr="008E2743" w14:paraId="3A9BEA29" w14:textId="77777777" w:rsidTr="00487BD8">
              <w:trPr>
                <w:jc w:val="center"/>
              </w:trPr>
              <w:tc>
                <w:tcPr>
                  <w:tcW w:w="956" w:type="dxa"/>
                  <w:shd w:val="clear" w:color="auto" w:fill="FFFFFF"/>
                </w:tcPr>
                <w:p w14:paraId="59ACE3AF" w14:textId="77777777" w:rsidR="005A05AE" w:rsidRPr="008E2743" w:rsidRDefault="005A05AE" w:rsidP="005A05AE">
                  <w:pPr>
                    <w:keepNext/>
                    <w:keepLines/>
                    <w:jc w:val="center"/>
                    <w:rPr>
                      <w:rFonts w:ascii="Arial" w:hAnsi="Arial"/>
                      <w:sz w:val="18"/>
                    </w:rPr>
                  </w:pPr>
                  <w:r w:rsidRPr="008E2743">
                    <w:rPr>
                      <w:rFonts w:ascii="Arial" w:hAnsi="Arial"/>
                      <w:sz w:val="18"/>
                    </w:rPr>
                    <w:t>9</w:t>
                  </w:r>
                </w:p>
              </w:tc>
              <w:tc>
                <w:tcPr>
                  <w:tcW w:w="645" w:type="dxa"/>
                  <w:shd w:val="clear" w:color="auto" w:fill="FFFFFF"/>
                </w:tcPr>
                <w:p w14:paraId="58A79CD8" w14:textId="38286910" w:rsidR="005A05AE" w:rsidRPr="008E2743" w:rsidRDefault="005A05AE" w:rsidP="005A05AE">
                  <w:pPr>
                    <w:keepNext/>
                    <w:keepLines/>
                    <w:jc w:val="center"/>
                    <w:rPr>
                      <w:rFonts w:ascii="Arial" w:hAnsi="Arial"/>
                      <w:sz w:val="18"/>
                    </w:rPr>
                  </w:pPr>
                  <w:r w:rsidRPr="008E2743">
                    <w:rPr>
                      <w:rFonts w:ascii="Arial" w:eastAsia="Times New Roman" w:hAnsi="Arial"/>
                      <w:noProof/>
                      <w:position w:val="-10"/>
                      <w:sz w:val="18"/>
                      <w:lang w:val="en-US"/>
                    </w:rPr>
                    <w:drawing>
                      <wp:inline distT="0" distB="0" distL="0" distR="0" wp14:anchorId="462180BD" wp14:editId="489FDE85">
                        <wp:extent cx="95250" cy="177165"/>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p>
              </w:tc>
              <w:tc>
                <w:tcPr>
                  <w:tcW w:w="850" w:type="dxa"/>
                  <w:shd w:val="clear" w:color="auto" w:fill="FFFFFF"/>
                </w:tcPr>
                <w:p w14:paraId="3138F65E" w14:textId="37293B40" w:rsidR="005A05AE" w:rsidRPr="008E2743" w:rsidRDefault="005A05AE" w:rsidP="005A05AE">
                  <w:pPr>
                    <w:keepNext/>
                    <w:keepLines/>
                    <w:jc w:val="center"/>
                    <w:rPr>
                      <w:rFonts w:ascii="Arial" w:eastAsia="Times New Roman" w:hAnsi="Arial"/>
                      <w:sz w:val="18"/>
                    </w:rPr>
                  </w:pPr>
                  <w:r w:rsidRPr="008E2743">
                    <w:rPr>
                      <w:rFonts w:ascii="Arial" w:eastAsia="Times New Roman" w:hAnsi="Arial"/>
                      <w:noProof/>
                      <w:position w:val="-10"/>
                      <w:sz w:val="18"/>
                      <w:lang w:val="en-US"/>
                    </w:rPr>
                    <w:drawing>
                      <wp:inline distT="0" distB="0" distL="0" distR="0" wp14:anchorId="0E549A4C" wp14:editId="4524FDCB">
                        <wp:extent cx="95250" cy="177165"/>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ascii="Arial" w:eastAsia="Times New Roman" w:hAnsi="Arial"/>
                      <w:sz w:val="18"/>
                    </w:rPr>
                    <w:t>, 7</w:t>
                  </w:r>
                </w:p>
              </w:tc>
              <w:tc>
                <w:tcPr>
                  <w:tcW w:w="993" w:type="dxa"/>
                  <w:shd w:val="clear" w:color="auto" w:fill="FFFFFF"/>
                </w:tcPr>
                <w:p w14:paraId="71503D33" w14:textId="7BFF84DC" w:rsidR="005A05AE" w:rsidRPr="008E2743" w:rsidRDefault="005A05AE" w:rsidP="005A05AE">
                  <w:pPr>
                    <w:keepNext/>
                    <w:keepLines/>
                    <w:jc w:val="center"/>
                    <w:rPr>
                      <w:rFonts w:ascii="Arial" w:eastAsia="Times New Roman" w:hAnsi="Arial"/>
                      <w:sz w:val="18"/>
                    </w:rPr>
                  </w:pPr>
                  <w:r w:rsidRPr="008E2743">
                    <w:rPr>
                      <w:rFonts w:ascii="Arial" w:eastAsia="Times New Roman" w:hAnsi="Arial"/>
                      <w:noProof/>
                      <w:position w:val="-10"/>
                      <w:sz w:val="18"/>
                      <w:lang w:val="en-US"/>
                    </w:rPr>
                    <w:drawing>
                      <wp:inline distT="0" distB="0" distL="0" distR="0" wp14:anchorId="5EAFFB99" wp14:editId="099A3568">
                        <wp:extent cx="95250" cy="177165"/>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ascii="Arial" w:eastAsia="Times New Roman" w:hAnsi="Arial"/>
                      <w:sz w:val="18"/>
                    </w:rPr>
                    <w:t>,4,7</w:t>
                  </w:r>
                </w:p>
              </w:tc>
              <w:tc>
                <w:tcPr>
                  <w:tcW w:w="1134" w:type="dxa"/>
                  <w:shd w:val="clear" w:color="auto" w:fill="FFFFFF"/>
                </w:tcPr>
                <w:p w14:paraId="2E48D18D" w14:textId="113557E0" w:rsidR="005A05AE" w:rsidRPr="008E2743" w:rsidRDefault="005A05AE" w:rsidP="005A05AE">
                  <w:pPr>
                    <w:keepNext/>
                    <w:keepLines/>
                    <w:jc w:val="center"/>
                    <w:rPr>
                      <w:rFonts w:ascii="Arial" w:hAnsi="Arial"/>
                      <w:sz w:val="18"/>
                    </w:rPr>
                  </w:pPr>
                  <w:r w:rsidRPr="008E2743">
                    <w:rPr>
                      <w:rFonts w:ascii="Arial" w:eastAsia="Times New Roman" w:hAnsi="Arial"/>
                      <w:noProof/>
                      <w:position w:val="-10"/>
                      <w:sz w:val="18"/>
                      <w:lang w:val="en-US"/>
                    </w:rPr>
                    <w:drawing>
                      <wp:inline distT="0" distB="0" distL="0" distR="0" wp14:anchorId="2053F9F2" wp14:editId="03F60BF5">
                        <wp:extent cx="95250" cy="177165"/>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ascii="Arial" w:eastAsia="Times New Roman" w:hAnsi="Arial"/>
                      <w:sz w:val="18"/>
                    </w:rPr>
                    <w:t>,4,7</w:t>
                  </w:r>
                </w:p>
              </w:tc>
            </w:tr>
            <w:tr w:rsidR="005A05AE" w:rsidRPr="00BA7133" w14:paraId="582EB648" w14:textId="77777777" w:rsidTr="00487BD8">
              <w:trPr>
                <w:jc w:val="center"/>
              </w:trPr>
              <w:tc>
                <w:tcPr>
                  <w:tcW w:w="956" w:type="dxa"/>
                  <w:shd w:val="clear" w:color="auto" w:fill="FFFFFF"/>
                </w:tcPr>
                <w:p w14:paraId="0A72FBDE" w14:textId="77777777" w:rsidR="005A05AE" w:rsidRPr="008E2743" w:rsidRDefault="005A05AE" w:rsidP="005A05AE">
                  <w:pPr>
                    <w:keepNext/>
                    <w:keepLines/>
                    <w:jc w:val="center"/>
                    <w:rPr>
                      <w:rFonts w:ascii="Arial" w:hAnsi="Arial"/>
                      <w:sz w:val="18"/>
                    </w:rPr>
                  </w:pPr>
                  <w:r w:rsidRPr="008E2743">
                    <w:rPr>
                      <w:rFonts w:ascii="Arial" w:hAnsi="Arial"/>
                      <w:sz w:val="18"/>
                    </w:rPr>
                    <w:t>10</w:t>
                  </w:r>
                </w:p>
              </w:tc>
              <w:tc>
                <w:tcPr>
                  <w:tcW w:w="645" w:type="dxa"/>
                  <w:shd w:val="clear" w:color="auto" w:fill="FFFFFF"/>
                </w:tcPr>
                <w:p w14:paraId="7835265F" w14:textId="06807784" w:rsidR="005A05AE" w:rsidRPr="008E2743" w:rsidRDefault="005A05AE" w:rsidP="005A05AE">
                  <w:pPr>
                    <w:keepNext/>
                    <w:keepLines/>
                    <w:jc w:val="center"/>
                    <w:rPr>
                      <w:rFonts w:ascii="Arial" w:hAnsi="Arial"/>
                      <w:sz w:val="18"/>
                    </w:rPr>
                  </w:pPr>
                  <w:r w:rsidRPr="008E2743">
                    <w:rPr>
                      <w:rFonts w:ascii="Arial" w:eastAsia="Times New Roman" w:hAnsi="Arial"/>
                      <w:noProof/>
                      <w:position w:val="-10"/>
                      <w:sz w:val="18"/>
                      <w:lang w:val="en-US"/>
                    </w:rPr>
                    <w:drawing>
                      <wp:inline distT="0" distB="0" distL="0" distR="0" wp14:anchorId="50A878D4" wp14:editId="18F4E84C">
                        <wp:extent cx="95250" cy="177165"/>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p>
              </w:tc>
              <w:tc>
                <w:tcPr>
                  <w:tcW w:w="850" w:type="dxa"/>
                  <w:shd w:val="clear" w:color="auto" w:fill="FFFFFF"/>
                </w:tcPr>
                <w:p w14:paraId="2A0E0997" w14:textId="60A14DA0" w:rsidR="005A05AE" w:rsidRPr="008E2743" w:rsidRDefault="005A05AE" w:rsidP="005A05AE">
                  <w:pPr>
                    <w:keepNext/>
                    <w:keepLines/>
                    <w:jc w:val="center"/>
                    <w:rPr>
                      <w:rFonts w:ascii="Arial" w:eastAsia="Times New Roman" w:hAnsi="Arial"/>
                      <w:sz w:val="18"/>
                    </w:rPr>
                  </w:pPr>
                  <w:r w:rsidRPr="008E2743">
                    <w:rPr>
                      <w:rFonts w:ascii="Arial" w:eastAsia="Times New Roman" w:hAnsi="Arial"/>
                      <w:noProof/>
                      <w:position w:val="-10"/>
                      <w:sz w:val="18"/>
                      <w:lang w:val="en-US"/>
                    </w:rPr>
                    <w:drawing>
                      <wp:inline distT="0" distB="0" distL="0" distR="0" wp14:anchorId="6A303488" wp14:editId="797034AA">
                        <wp:extent cx="95250" cy="177165"/>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ascii="Arial" w:eastAsia="Times New Roman" w:hAnsi="Arial"/>
                      <w:sz w:val="18"/>
                    </w:rPr>
                    <w:t>, 7</w:t>
                  </w:r>
                </w:p>
              </w:tc>
              <w:tc>
                <w:tcPr>
                  <w:tcW w:w="993" w:type="dxa"/>
                  <w:shd w:val="clear" w:color="auto" w:fill="FFFFFF"/>
                </w:tcPr>
                <w:p w14:paraId="7792C217" w14:textId="0F71C5BD" w:rsidR="005A05AE" w:rsidRPr="008E2743" w:rsidRDefault="005A05AE" w:rsidP="005A05AE">
                  <w:pPr>
                    <w:keepNext/>
                    <w:keepLines/>
                    <w:jc w:val="center"/>
                    <w:rPr>
                      <w:rFonts w:ascii="Arial" w:eastAsia="Times New Roman" w:hAnsi="Arial"/>
                      <w:sz w:val="18"/>
                    </w:rPr>
                  </w:pPr>
                  <w:r w:rsidRPr="008E2743">
                    <w:rPr>
                      <w:rFonts w:ascii="Arial" w:eastAsia="Times New Roman" w:hAnsi="Arial"/>
                      <w:noProof/>
                      <w:position w:val="-10"/>
                      <w:sz w:val="18"/>
                      <w:lang w:val="en-US"/>
                    </w:rPr>
                    <w:drawing>
                      <wp:inline distT="0" distB="0" distL="0" distR="0" wp14:anchorId="565C253D" wp14:editId="212B2687">
                        <wp:extent cx="95250" cy="17716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ascii="Arial" w:eastAsia="Times New Roman" w:hAnsi="Arial"/>
                      <w:sz w:val="18"/>
                    </w:rPr>
                    <w:t>,4,7</w:t>
                  </w:r>
                </w:p>
              </w:tc>
              <w:tc>
                <w:tcPr>
                  <w:tcW w:w="1134" w:type="dxa"/>
                  <w:shd w:val="clear" w:color="auto" w:fill="FFFFFF"/>
                </w:tcPr>
                <w:p w14:paraId="542CDD32" w14:textId="0A8FF059" w:rsidR="005A05AE" w:rsidRPr="00BA7133" w:rsidRDefault="005A05AE" w:rsidP="005A05AE">
                  <w:pPr>
                    <w:keepNext/>
                    <w:keepLines/>
                    <w:jc w:val="center"/>
                    <w:rPr>
                      <w:rFonts w:ascii="Arial" w:hAnsi="Arial"/>
                      <w:sz w:val="18"/>
                    </w:rPr>
                  </w:pPr>
                  <w:r w:rsidRPr="008E2743">
                    <w:rPr>
                      <w:rFonts w:ascii="Arial" w:eastAsia="Times New Roman" w:hAnsi="Arial"/>
                      <w:noProof/>
                      <w:position w:val="-10"/>
                      <w:sz w:val="18"/>
                      <w:lang w:val="en-US"/>
                    </w:rPr>
                    <w:drawing>
                      <wp:inline distT="0" distB="0" distL="0" distR="0" wp14:anchorId="280D7B37" wp14:editId="58A69ADD">
                        <wp:extent cx="95250" cy="177165"/>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ascii="Arial" w:eastAsia="Times New Roman" w:hAnsi="Arial"/>
                      <w:sz w:val="18"/>
                    </w:rPr>
                    <w:t>,4,7</w:t>
                  </w:r>
                </w:p>
              </w:tc>
            </w:tr>
          </w:tbl>
          <w:p w14:paraId="1313D04F" w14:textId="7B0358C4" w:rsidR="005A05AE" w:rsidRPr="005A05AE" w:rsidRDefault="005A05AE" w:rsidP="005A05AE">
            <w:pPr>
              <w:numPr>
                <w:ilvl w:val="0"/>
                <w:numId w:val="36"/>
              </w:numPr>
              <w:rPr>
                <w:sz w:val="21"/>
                <w:szCs w:val="21"/>
                <w:lang w:eastAsia="x-none"/>
              </w:rPr>
            </w:pPr>
            <w:r w:rsidRPr="005A05AE">
              <w:rPr>
                <w:rFonts w:eastAsia="Times New Roman"/>
                <w:sz w:val="21"/>
                <w:szCs w:val="21"/>
              </w:rPr>
              <w:t xml:space="preserve">If the PDSCH duration </w:t>
            </w:r>
            <m:oMath>
              <m:sSub>
                <m:sSubPr>
                  <m:ctrlPr>
                    <w:rPr>
                      <w:rFonts w:ascii="Cambria Math" w:eastAsia="Times New Roman" w:hAnsi="Cambria Math"/>
                      <w:i/>
                      <w:sz w:val="21"/>
                      <w:szCs w:val="21"/>
                    </w:rPr>
                  </m:ctrlPr>
                </m:sSubPr>
                <m:e>
                  <m:r>
                    <m:rPr>
                      <m:sty m:val="bi"/>
                    </m:rPr>
                    <w:rPr>
                      <w:rFonts w:ascii="Cambria Math" w:eastAsia="Times New Roman" w:hAnsi="Cambria Math"/>
                      <w:sz w:val="21"/>
                      <w:szCs w:val="21"/>
                    </w:rPr>
                    <m:t>l</m:t>
                  </m:r>
                </m:e>
                <m:sub>
                  <m:r>
                    <m:rPr>
                      <m:nor/>
                    </m:rPr>
                    <w:rPr>
                      <w:rFonts w:ascii="Cambria Math" w:eastAsia="Times New Roman" w:hAnsi="Cambria Math"/>
                      <w:b/>
                      <w:sz w:val="21"/>
                      <w:szCs w:val="21"/>
                    </w:rPr>
                    <m:t>d</m:t>
                  </m:r>
                </m:sub>
              </m:sSub>
            </m:oMath>
            <w:r w:rsidRPr="005A05AE">
              <w:rPr>
                <w:rFonts w:eastAsia="Times New Roman"/>
                <w:sz w:val="21"/>
                <w:szCs w:val="21"/>
              </w:rPr>
              <w:t xml:space="preserve"> is 10 OFDM symbols for normal cyclic prefix, and if at least one of the DM-RS symbols corresponding to the PDSCH allocation collides with resources reserved for at least one of the symbols of a LTE CRS transmission, </w:t>
            </w:r>
            <w:r w:rsidRPr="005A05AE">
              <w:rPr>
                <w:position w:val="-6"/>
                <w:sz w:val="21"/>
                <w:szCs w:val="21"/>
              </w:rPr>
              <w:object w:dxaOrig="160" w:dyaOrig="300" w14:anchorId="33BF77A7">
                <v:shape id="_x0000_i1026" type="#_x0000_t75" style="width:9.35pt;height:15.35pt" o:ole="">
                  <v:imagedata r:id="rId8" o:title=""/>
                </v:shape>
                <o:OLEObject Type="Embed" ProgID="Equation.3" ShapeID="_x0000_i1026" DrawAspect="Content" ObjectID="_1631970685" r:id="rId11"/>
              </w:object>
            </w:r>
            <w:r w:rsidRPr="005A05AE">
              <w:rPr>
                <w:rFonts w:eastAsia="Times New Roman"/>
                <w:sz w:val="21"/>
                <w:szCs w:val="21"/>
              </w:rPr>
              <w:t>shall be incremented by 1</w:t>
            </w:r>
          </w:p>
          <w:p w14:paraId="655B2234" w14:textId="23D698A6" w:rsidR="005A05AE" w:rsidRPr="005A05AE" w:rsidRDefault="005A05AE" w:rsidP="008560D0">
            <w:pPr>
              <w:numPr>
                <w:ilvl w:val="1"/>
                <w:numId w:val="36"/>
              </w:numPr>
              <w:rPr>
                <w:rFonts w:eastAsia="Times New Roman"/>
              </w:rPr>
            </w:pPr>
            <w:r w:rsidRPr="005A05AE">
              <w:rPr>
                <w:rFonts w:eastAsia="Times New Roman"/>
                <w:sz w:val="21"/>
                <w:szCs w:val="21"/>
              </w:rPr>
              <w:t>FFS: Whether the increment is applicable to all slots or a subset of slots</w:t>
            </w:r>
          </w:p>
          <w:p w14:paraId="743C144E" w14:textId="77777777" w:rsidR="005A05AE" w:rsidRPr="005A05AE" w:rsidRDefault="005A05AE" w:rsidP="005A05AE">
            <w:pPr>
              <w:rPr>
                <w:sz w:val="21"/>
                <w:u w:val="single"/>
                <w:lang w:eastAsia="x-none"/>
              </w:rPr>
            </w:pPr>
            <w:r w:rsidRPr="005A05AE">
              <w:rPr>
                <w:rFonts w:eastAsia="Times New Roman"/>
                <w:sz w:val="21"/>
                <w:u w:val="single"/>
              </w:rPr>
              <w:t>Conclusion:</w:t>
            </w:r>
          </w:p>
          <w:p w14:paraId="3FE3F85C" w14:textId="77777777" w:rsidR="005A05AE" w:rsidRPr="005A05AE" w:rsidRDefault="005A05AE" w:rsidP="005A05AE">
            <w:pPr>
              <w:numPr>
                <w:ilvl w:val="0"/>
                <w:numId w:val="36"/>
              </w:numPr>
              <w:rPr>
                <w:sz w:val="21"/>
                <w:lang w:eastAsia="x-none"/>
              </w:rPr>
            </w:pPr>
            <w:r w:rsidRPr="005A05AE">
              <w:rPr>
                <w:sz w:val="21"/>
                <w:lang w:eastAsia="x-none"/>
              </w:rPr>
              <w:t>PDSCH type B durations 9,10 will not be optimised for double symbol DM-RS for avoiding LTE-CRS collisions</w:t>
            </w:r>
          </w:p>
          <w:p w14:paraId="1C39BBE4" w14:textId="77777777" w:rsidR="005A05AE" w:rsidRPr="005A05AE" w:rsidRDefault="005A05AE" w:rsidP="005A05AE">
            <w:pPr>
              <w:rPr>
                <w:sz w:val="21"/>
                <w:lang w:eastAsia="x-none"/>
              </w:rPr>
            </w:pPr>
            <w:r w:rsidRPr="005A05AE">
              <w:rPr>
                <w:sz w:val="21"/>
                <w:highlight w:val="green"/>
                <w:lang w:eastAsia="x-none"/>
              </w:rPr>
              <w:t>Agreement:</w:t>
            </w:r>
          </w:p>
          <w:p w14:paraId="607EE953" w14:textId="6E12F745" w:rsidR="005A05AE" w:rsidRPr="005A05AE" w:rsidRDefault="005A05AE" w:rsidP="005A05AE">
            <w:pPr>
              <w:rPr>
                <w:sz w:val="21"/>
                <w:szCs w:val="16"/>
              </w:rPr>
            </w:pPr>
            <w:r w:rsidRPr="005A05AE">
              <w:rPr>
                <w:sz w:val="21"/>
                <w:lang w:eastAsia="x-none"/>
              </w:rPr>
              <w:t>Support bit field corresponding to available LBT bandwidths in GC-PDCCH (add a bitmap in the GC-PDCCH DCI)</w:t>
            </w:r>
          </w:p>
        </w:tc>
      </w:tr>
    </w:tbl>
    <w:p w14:paraId="1015254C" w14:textId="77777777" w:rsidR="00E17700" w:rsidRDefault="00E17700" w:rsidP="00956F10">
      <w:pPr>
        <w:spacing w:afterLines="50" w:after="120"/>
        <w:jc w:val="both"/>
        <w:rPr>
          <w:rFonts w:eastAsia="ＭＳ 明朝"/>
          <w:sz w:val="22"/>
          <w:szCs w:val="22"/>
          <w:lang w:val="en-US"/>
        </w:rPr>
      </w:pPr>
    </w:p>
    <w:p w14:paraId="6FABD03E" w14:textId="77777777" w:rsidR="00101D52" w:rsidRDefault="00101D52" w:rsidP="00101D52">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w:t>
      </w:r>
      <w:r w:rsidRPr="009F5941">
        <w:rPr>
          <w:rFonts w:eastAsia="ＭＳ 明朝"/>
          <w:sz w:val="22"/>
          <w:szCs w:val="22"/>
          <w:lang w:val="en-US"/>
        </w:rPr>
        <w:t>DL signals and channels</w:t>
      </w:r>
      <w:r>
        <w:rPr>
          <w:rFonts w:eastAsia="ＭＳ 明朝" w:hint="eastAsia"/>
          <w:sz w:val="22"/>
          <w:szCs w:val="22"/>
          <w:lang w:val="en-US"/>
        </w:rPr>
        <w:t xml:space="preserve"> </w:t>
      </w:r>
      <w:r>
        <w:rPr>
          <w:rFonts w:eastAsia="ＭＳ 明朝"/>
          <w:sz w:val="22"/>
          <w:szCs w:val="22"/>
          <w:lang w:val="en-US"/>
        </w:rPr>
        <w:t>for NR-U” agenda was endorsed [2].</w:t>
      </w:r>
    </w:p>
    <w:tbl>
      <w:tblPr>
        <w:tblStyle w:val="afb"/>
        <w:tblW w:w="0" w:type="auto"/>
        <w:tblLook w:val="04A0" w:firstRow="1" w:lastRow="0" w:firstColumn="1" w:lastColumn="0" w:noHBand="0" w:noVBand="1"/>
      </w:tblPr>
      <w:tblGrid>
        <w:gridCol w:w="9962"/>
      </w:tblGrid>
      <w:tr w:rsidR="00101D52" w14:paraId="3A929990" w14:textId="77777777" w:rsidTr="001F2474">
        <w:tc>
          <w:tcPr>
            <w:tcW w:w="9962" w:type="dxa"/>
          </w:tcPr>
          <w:p w14:paraId="2D60C333" w14:textId="77777777" w:rsidR="00101D52" w:rsidRPr="009F5941" w:rsidRDefault="00101D52" w:rsidP="001F2474">
            <w:pPr>
              <w:rPr>
                <w:b/>
                <w:color w:val="0000FF"/>
                <w:sz w:val="21"/>
                <w:szCs w:val="16"/>
                <w:lang w:val="en-US"/>
              </w:rPr>
            </w:pPr>
            <w:r w:rsidRPr="009F5941">
              <w:rPr>
                <w:b/>
                <w:color w:val="0000FF"/>
                <w:sz w:val="21"/>
                <w:szCs w:val="16"/>
                <w:lang w:val="en-US"/>
              </w:rPr>
              <w:t xml:space="preserve">7.2.2.1.2 </w:t>
            </w:r>
            <w:bookmarkStart w:id="3" w:name="_Hlk11833282"/>
            <w:r w:rsidRPr="009F5941">
              <w:rPr>
                <w:b/>
                <w:color w:val="0000FF"/>
                <w:sz w:val="21"/>
                <w:szCs w:val="16"/>
                <w:lang w:val="en-US"/>
              </w:rPr>
              <w:t>DL signals and channels</w:t>
            </w:r>
            <w:bookmarkEnd w:id="3"/>
          </w:p>
          <w:p w14:paraId="742D4BEC" w14:textId="77777777" w:rsidR="00101D52" w:rsidRPr="009F5941" w:rsidRDefault="00101D52" w:rsidP="001F2474">
            <w:pPr>
              <w:rPr>
                <w:sz w:val="21"/>
                <w:szCs w:val="16"/>
                <w:lang w:val="en-US"/>
              </w:rPr>
            </w:pPr>
            <w:r w:rsidRPr="009F5941">
              <w:rPr>
                <w:b/>
                <w:bCs/>
                <w:sz w:val="21"/>
                <w:szCs w:val="16"/>
                <w:lang w:val="en-US"/>
              </w:rPr>
              <w:t>Essential</w:t>
            </w:r>
          </w:p>
          <w:p w14:paraId="08C6991E" w14:textId="77777777" w:rsidR="00101D52" w:rsidRPr="009F5941" w:rsidRDefault="00101D52" w:rsidP="00101D52">
            <w:pPr>
              <w:numPr>
                <w:ilvl w:val="0"/>
                <w:numId w:val="24"/>
              </w:numPr>
              <w:rPr>
                <w:sz w:val="21"/>
                <w:szCs w:val="16"/>
                <w:lang w:val="en-US"/>
              </w:rPr>
            </w:pPr>
            <w:r w:rsidRPr="009F5941">
              <w:rPr>
                <w:sz w:val="21"/>
                <w:szCs w:val="16"/>
                <w:lang w:val="en-US"/>
              </w:rPr>
              <w:t>Channel occupancy time and frequency domain structure indication for LBE</w:t>
            </w:r>
          </w:p>
          <w:p w14:paraId="45ECDB74" w14:textId="61824321" w:rsidR="00101D52" w:rsidRPr="009F5941" w:rsidRDefault="00101D52" w:rsidP="00101D52">
            <w:pPr>
              <w:numPr>
                <w:ilvl w:val="0"/>
                <w:numId w:val="24"/>
              </w:numPr>
              <w:rPr>
                <w:sz w:val="21"/>
                <w:szCs w:val="16"/>
                <w:lang w:val="en-US"/>
              </w:rPr>
            </w:pPr>
            <w:r w:rsidRPr="009F5941">
              <w:rPr>
                <w:sz w:val="21"/>
                <w:szCs w:val="16"/>
                <w:lang w:val="en-US"/>
              </w:rPr>
              <w:t>UE COT detection</w:t>
            </w:r>
            <w:r w:rsidR="00E43E89">
              <w:rPr>
                <w:rFonts w:hint="eastAsia"/>
                <w:sz w:val="21"/>
                <w:szCs w:val="16"/>
                <w:lang w:val="en-US"/>
              </w:rPr>
              <w:t xml:space="preserve"> </w:t>
            </w:r>
            <w:r w:rsidRPr="009F5941">
              <w:rPr>
                <w:sz w:val="21"/>
                <w:szCs w:val="16"/>
                <w:lang w:val="en-US"/>
              </w:rPr>
              <w:t>for FBE</w:t>
            </w:r>
          </w:p>
          <w:p w14:paraId="2AABDCE4" w14:textId="77777777" w:rsidR="00101D52" w:rsidRPr="009F5941" w:rsidRDefault="00101D52" w:rsidP="00101D52">
            <w:pPr>
              <w:numPr>
                <w:ilvl w:val="0"/>
                <w:numId w:val="24"/>
              </w:numPr>
              <w:rPr>
                <w:sz w:val="21"/>
                <w:szCs w:val="16"/>
                <w:lang w:val="en-US"/>
              </w:rPr>
            </w:pPr>
            <w:proofErr w:type="spellStart"/>
            <w:r w:rsidRPr="009F5941">
              <w:rPr>
                <w:sz w:val="21"/>
                <w:szCs w:val="16"/>
                <w:lang w:val="en-US"/>
              </w:rPr>
              <w:t>gNB</w:t>
            </w:r>
            <w:proofErr w:type="spellEnd"/>
            <w:r w:rsidRPr="009F5941">
              <w:rPr>
                <w:sz w:val="21"/>
                <w:szCs w:val="16"/>
                <w:lang w:val="en-US"/>
              </w:rPr>
              <w:t xml:space="preserve"> control for the Cat 4 UL transmission (including CG) switching to cat 2 when fall in </w:t>
            </w:r>
            <w:proofErr w:type="spellStart"/>
            <w:r w:rsidRPr="009F5941">
              <w:rPr>
                <w:sz w:val="21"/>
                <w:szCs w:val="16"/>
                <w:lang w:val="en-US"/>
              </w:rPr>
              <w:t>gNB</w:t>
            </w:r>
            <w:proofErr w:type="spellEnd"/>
            <w:r w:rsidRPr="009F5941">
              <w:rPr>
                <w:sz w:val="21"/>
                <w:szCs w:val="16"/>
                <w:lang w:val="en-US"/>
              </w:rPr>
              <w:t xml:space="preserve"> COT</w:t>
            </w:r>
          </w:p>
          <w:p w14:paraId="1E45D1F3" w14:textId="77777777" w:rsidR="00101D52" w:rsidRPr="009F5941" w:rsidRDefault="00101D52" w:rsidP="00101D52">
            <w:pPr>
              <w:numPr>
                <w:ilvl w:val="0"/>
                <w:numId w:val="24"/>
              </w:numPr>
              <w:rPr>
                <w:sz w:val="21"/>
                <w:szCs w:val="16"/>
                <w:lang w:val="en-US"/>
              </w:rPr>
            </w:pPr>
            <w:r w:rsidRPr="009F5941">
              <w:rPr>
                <w:sz w:val="21"/>
                <w:szCs w:val="16"/>
                <w:lang w:val="en-US"/>
              </w:rPr>
              <w:t>Behavior when P/SP-CSI-RS fail to transmit due to LBT</w:t>
            </w:r>
          </w:p>
          <w:p w14:paraId="779416D0" w14:textId="77777777" w:rsidR="00101D52" w:rsidRPr="009F5941" w:rsidRDefault="00101D52" w:rsidP="001F2474">
            <w:pPr>
              <w:rPr>
                <w:sz w:val="21"/>
                <w:szCs w:val="16"/>
                <w:lang w:val="en-US"/>
              </w:rPr>
            </w:pPr>
            <w:r w:rsidRPr="009F5941">
              <w:rPr>
                <w:b/>
                <w:bCs/>
                <w:sz w:val="21"/>
                <w:szCs w:val="16"/>
                <w:lang w:val="en-US"/>
              </w:rPr>
              <w:t>Optimizations</w:t>
            </w:r>
          </w:p>
          <w:p w14:paraId="073C2AF8" w14:textId="77777777" w:rsidR="00101D52" w:rsidRPr="009F5941" w:rsidRDefault="00101D52" w:rsidP="00101D52">
            <w:pPr>
              <w:numPr>
                <w:ilvl w:val="0"/>
                <w:numId w:val="25"/>
              </w:numPr>
              <w:rPr>
                <w:sz w:val="21"/>
                <w:szCs w:val="16"/>
                <w:lang w:val="en-US"/>
              </w:rPr>
            </w:pPr>
            <w:r w:rsidRPr="009F5941">
              <w:rPr>
                <w:sz w:val="21"/>
                <w:szCs w:val="16"/>
                <w:lang w:val="en-US"/>
              </w:rPr>
              <w:t>CSI-RS enhancement outside of DRS</w:t>
            </w:r>
          </w:p>
          <w:p w14:paraId="2A4913E2" w14:textId="77777777" w:rsidR="00101D52" w:rsidRPr="009F5941" w:rsidRDefault="00101D52" w:rsidP="00101D52">
            <w:pPr>
              <w:numPr>
                <w:ilvl w:val="1"/>
                <w:numId w:val="25"/>
              </w:numPr>
              <w:rPr>
                <w:sz w:val="21"/>
                <w:szCs w:val="16"/>
                <w:lang w:val="en-US"/>
              </w:rPr>
            </w:pPr>
            <w:r w:rsidRPr="009F5941">
              <w:rPr>
                <w:sz w:val="21"/>
                <w:szCs w:val="16"/>
                <w:lang w:val="en-US"/>
              </w:rPr>
              <w:lastRenderedPageBreak/>
              <w:t>More opportunities for CSI-RS to compensate the possible LBT failure</w:t>
            </w:r>
          </w:p>
          <w:p w14:paraId="508C89E3" w14:textId="77777777" w:rsidR="00101D52" w:rsidRPr="009F5941" w:rsidRDefault="00101D52" w:rsidP="00101D52">
            <w:pPr>
              <w:numPr>
                <w:ilvl w:val="1"/>
                <w:numId w:val="25"/>
              </w:numPr>
              <w:rPr>
                <w:sz w:val="21"/>
                <w:szCs w:val="16"/>
                <w:lang w:val="en-US"/>
              </w:rPr>
            </w:pPr>
            <w:r w:rsidRPr="009F5941">
              <w:rPr>
                <w:sz w:val="21"/>
                <w:szCs w:val="16"/>
                <w:lang w:val="en-US"/>
              </w:rPr>
              <w:t>A-TRS directly QCL with SSB</w:t>
            </w:r>
          </w:p>
        </w:tc>
      </w:tr>
    </w:tbl>
    <w:p w14:paraId="5DE088C4" w14:textId="77777777" w:rsidR="00E17700" w:rsidRPr="00101D52" w:rsidRDefault="00E17700" w:rsidP="00956F10">
      <w:pPr>
        <w:spacing w:afterLines="50" w:after="120"/>
        <w:jc w:val="both"/>
        <w:rPr>
          <w:rFonts w:eastAsia="ＭＳ 明朝"/>
          <w:sz w:val="22"/>
          <w:szCs w:val="22"/>
        </w:rPr>
      </w:pPr>
    </w:p>
    <w:p w14:paraId="631A6163" w14:textId="1644864A"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A5085D">
        <w:rPr>
          <w:rFonts w:eastAsia="ＭＳ 明朝"/>
          <w:sz w:val="22"/>
          <w:szCs w:val="22"/>
          <w:lang w:val="en-US"/>
        </w:rPr>
        <w:t xml:space="preserve">remaining issues related to </w:t>
      </w:r>
      <w:r w:rsidR="00CB0874">
        <w:rPr>
          <w:rFonts w:eastAsia="ＭＳ 明朝"/>
          <w:sz w:val="22"/>
          <w:szCs w:val="22"/>
          <w:lang w:val="en-US"/>
        </w:rPr>
        <w:t>DL</w:t>
      </w:r>
      <w:r w:rsidR="00484F06">
        <w:rPr>
          <w:rFonts w:eastAsia="ＭＳ 明朝"/>
          <w:sz w:val="22"/>
          <w:szCs w:val="22"/>
          <w:lang w:val="en-US"/>
        </w:rPr>
        <w:t xml:space="preserve"> signals and channels for NR-U</w:t>
      </w:r>
      <w:r w:rsidR="001012F3" w:rsidRPr="001012F3">
        <w:rPr>
          <w:rFonts w:eastAsia="ＭＳ 明朝" w:hint="eastAsia"/>
          <w:sz w:val="22"/>
          <w:szCs w:val="22"/>
          <w:lang w:val="en-US"/>
        </w:rPr>
        <w:t xml:space="preserve">. </w:t>
      </w:r>
    </w:p>
    <w:p w14:paraId="67DF06AA" w14:textId="41A7CBCC" w:rsidR="00664FA2" w:rsidRDefault="00664FA2" w:rsidP="00956F10">
      <w:pPr>
        <w:spacing w:afterLines="50" w:after="120"/>
        <w:jc w:val="both"/>
        <w:rPr>
          <w:rFonts w:eastAsia="ＭＳ 明朝"/>
          <w:sz w:val="22"/>
          <w:szCs w:val="22"/>
          <w:lang w:val="en-US"/>
        </w:rPr>
      </w:pPr>
    </w:p>
    <w:p w14:paraId="51BCFFDC" w14:textId="77777777" w:rsidR="005C7976" w:rsidRPr="006B64D7" w:rsidRDefault="005C7976" w:rsidP="005C7976">
      <w:pPr>
        <w:spacing w:afterLines="50" w:after="120"/>
        <w:rPr>
          <w:sz w:val="22"/>
          <w:szCs w:val="22"/>
        </w:rPr>
      </w:pPr>
    </w:p>
    <w:p w14:paraId="78A47DCB" w14:textId="555395A0" w:rsidR="000202CF" w:rsidRDefault="0029605D" w:rsidP="00E43E89">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 xml:space="preserve">Dynamic </w:t>
      </w:r>
      <w:r w:rsidR="000202CF" w:rsidRPr="000202CF">
        <w:rPr>
          <w:rFonts w:eastAsia="ＭＳ 明朝"/>
          <w:b/>
          <w:bCs/>
          <w:szCs w:val="24"/>
          <w:lang w:val="en-US"/>
        </w:rPr>
        <w:t>PDCCH monitoring</w:t>
      </w:r>
    </w:p>
    <w:p w14:paraId="12BA7DDE" w14:textId="15F75867" w:rsidR="00E43E89" w:rsidRDefault="00E43E89" w:rsidP="00E43E89">
      <w:pPr>
        <w:spacing w:afterLines="50" w:after="120"/>
        <w:jc w:val="both"/>
        <w:rPr>
          <w:rFonts w:eastAsia="ＭＳ 明朝"/>
          <w:sz w:val="22"/>
          <w:szCs w:val="22"/>
          <w:lang w:val="en-US"/>
        </w:rPr>
      </w:pPr>
      <w:r w:rsidRPr="001012F3">
        <w:rPr>
          <w:rFonts w:eastAsia="ＭＳ 明朝"/>
          <w:sz w:val="22"/>
          <w:szCs w:val="22"/>
          <w:lang w:val="en-US"/>
        </w:rPr>
        <w:t>I</w:t>
      </w:r>
      <w:r>
        <w:rPr>
          <w:rFonts w:eastAsia="ＭＳ 明朝"/>
          <w:sz w:val="22"/>
          <w:szCs w:val="22"/>
          <w:lang w:val="en-US"/>
        </w:rPr>
        <w:t xml:space="preserve">n NR-U SI, </w:t>
      </w:r>
      <w:r w:rsidR="00CD1874">
        <w:rPr>
          <w:rFonts w:eastAsia="ＭＳ 明朝"/>
          <w:sz w:val="22"/>
          <w:szCs w:val="22"/>
          <w:lang w:val="en-US"/>
        </w:rPr>
        <w:t xml:space="preserve">it was identified to be beneficial if the time domain instances in which the UE is expected to receive PDCCH can change dynamically e.g., related to the </w:t>
      </w:r>
      <w:proofErr w:type="spellStart"/>
      <w:r w:rsidR="00CD1874">
        <w:rPr>
          <w:rFonts w:eastAsia="ＭＳ 明朝"/>
          <w:sz w:val="22"/>
          <w:szCs w:val="22"/>
          <w:lang w:val="en-US"/>
        </w:rPr>
        <w:t>gNB’</w:t>
      </w:r>
      <w:r w:rsidR="00AF1E7B">
        <w:rPr>
          <w:rFonts w:eastAsia="ＭＳ 明朝"/>
          <w:sz w:val="22"/>
          <w:szCs w:val="22"/>
          <w:lang w:val="en-US"/>
        </w:rPr>
        <w:t>s</w:t>
      </w:r>
      <w:proofErr w:type="spellEnd"/>
      <w:r w:rsidR="00AF1E7B">
        <w:rPr>
          <w:rFonts w:eastAsia="ＭＳ 明朝"/>
          <w:sz w:val="22"/>
          <w:szCs w:val="22"/>
          <w:lang w:val="en-US"/>
        </w:rPr>
        <w:t xml:space="preserve"> DL burst transmission</w:t>
      </w:r>
      <w:r w:rsidRPr="001012F3">
        <w:rPr>
          <w:rFonts w:eastAsia="ＭＳ 明朝" w:hint="eastAsia"/>
          <w:sz w:val="22"/>
          <w:szCs w:val="22"/>
          <w:lang w:val="en-US"/>
        </w:rPr>
        <w:t xml:space="preserve">. </w:t>
      </w:r>
      <w:r w:rsidR="00CD1874">
        <w:rPr>
          <w:rFonts w:eastAsia="ＭＳ 明朝"/>
          <w:sz w:val="22"/>
          <w:szCs w:val="22"/>
          <w:lang w:val="en-US"/>
        </w:rPr>
        <w:t xml:space="preserve">In NR-U, the UE should monitor PDCCH frequently such as mini-slot based monitoring for the first slot in </w:t>
      </w:r>
      <w:proofErr w:type="spellStart"/>
      <w:r w:rsidR="00CD1874">
        <w:rPr>
          <w:rFonts w:eastAsia="ＭＳ 明朝"/>
          <w:sz w:val="22"/>
          <w:szCs w:val="22"/>
          <w:lang w:val="en-US"/>
        </w:rPr>
        <w:t>gNB’</w:t>
      </w:r>
      <w:r w:rsidR="00AF1E7B">
        <w:rPr>
          <w:rFonts w:eastAsia="ＭＳ 明朝"/>
          <w:sz w:val="22"/>
          <w:szCs w:val="22"/>
          <w:lang w:val="en-US"/>
        </w:rPr>
        <w:t>s</w:t>
      </w:r>
      <w:proofErr w:type="spellEnd"/>
      <w:r w:rsidR="00AF1E7B">
        <w:rPr>
          <w:rFonts w:eastAsia="ＭＳ 明朝"/>
          <w:sz w:val="22"/>
          <w:szCs w:val="22"/>
          <w:lang w:val="en-US"/>
        </w:rPr>
        <w:t xml:space="preserve"> DL burst</w:t>
      </w:r>
      <w:r w:rsidR="00CD1874">
        <w:rPr>
          <w:rFonts w:eastAsia="ＭＳ 明朝"/>
          <w:sz w:val="22"/>
          <w:szCs w:val="22"/>
          <w:lang w:val="en-US"/>
        </w:rPr>
        <w:t xml:space="preserve">, while such mini-slot based monitoring would increase UE power consumption significantly. Therefore, RAN1 has discussed on whether/how to support the dynamic change of PDCCH monitoring configurations. If no mechanism for this purpose is supported, </w:t>
      </w:r>
      <w:r w:rsidR="00B40028">
        <w:rPr>
          <w:rFonts w:eastAsia="ＭＳ 明朝"/>
          <w:sz w:val="22"/>
          <w:szCs w:val="22"/>
          <w:lang w:val="en-US"/>
        </w:rPr>
        <w:t xml:space="preserve">PDCCH monitoring behavior including monitoring periodicity for each search space is semi-statically determined </w:t>
      </w:r>
      <w:r w:rsidR="005C0890">
        <w:rPr>
          <w:rFonts w:eastAsia="ＭＳ 明朝"/>
          <w:sz w:val="22"/>
          <w:szCs w:val="22"/>
          <w:lang w:val="en-US"/>
        </w:rPr>
        <w:t xml:space="preserve">as in Rel-15 </w:t>
      </w:r>
      <w:r w:rsidR="00B40028">
        <w:rPr>
          <w:rFonts w:eastAsia="ＭＳ 明朝"/>
          <w:sz w:val="22"/>
          <w:szCs w:val="22"/>
          <w:lang w:val="en-US"/>
        </w:rPr>
        <w:t xml:space="preserve">and hence UE power saving and efficient resource usage based on </w:t>
      </w:r>
      <w:r w:rsidR="0029605D">
        <w:rPr>
          <w:rFonts w:eastAsia="ＭＳ 明朝"/>
          <w:sz w:val="22"/>
          <w:szCs w:val="22"/>
          <w:lang w:val="en-US"/>
        </w:rPr>
        <w:t xml:space="preserve">frequent PDCCH monitoring for </w:t>
      </w:r>
      <w:r w:rsidR="00B40028">
        <w:rPr>
          <w:rFonts w:eastAsia="ＭＳ 明朝"/>
          <w:sz w:val="22"/>
          <w:szCs w:val="22"/>
          <w:lang w:val="en-US"/>
        </w:rPr>
        <w:t>initial partial slot would not be compatible</w:t>
      </w:r>
      <w:r w:rsidR="005C0890">
        <w:rPr>
          <w:rFonts w:eastAsia="ＭＳ 明朝"/>
          <w:sz w:val="22"/>
          <w:szCs w:val="22"/>
          <w:lang w:val="en-US"/>
        </w:rPr>
        <w:t xml:space="preserve"> in NR-U</w:t>
      </w:r>
      <w:r w:rsidR="00B40028">
        <w:rPr>
          <w:rFonts w:eastAsia="ＭＳ 明朝"/>
          <w:sz w:val="22"/>
          <w:szCs w:val="22"/>
          <w:lang w:val="en-US"/>
        </w:rPr>
        <w:t>.</w:t>
      </w:r>
    </w:p>
    <w:p w14:paraId="13F1FE44" w14:textId="21A70818" w:rsidR="00B40028" w:rsidRDefault="00B40028" w:rsidP="00E43E89">
      <w:pPr>
        <w:spacing w:afterLines="50" w:after="120"/>
        <w:jc w:val="both"/>
        <w:rPr>
          <w:rFonts w:eastAsia="ＭＳ 明朝"/>
          <w:sz w:val="22"/>
          <w:szCs w:val="22"/>
          <w:lang w:val="en-US"/>
        </w:rPr>
      </w:pPr>
      <w:r>
        <w:rPr>
          <w:rFonts w:eastAsia="ＭＳ 明朝"/>
          <w:sz w:val="22"/>
          <w:szCs w:val="22"/>
          <w:lang w:val="en-US"/>
        </w:rPr>
        <w:t xml:space="preserve">Considering the limited time for NR-U WI in Rel-16, we propose to support </w:t>
      </w:r>
      <w:r w:rsidR="0029605D">
        <w:rPr>
          <w:rFonts w:eastAsia="ＭＳ 明朝"/>
          <w:sz w:val="22"/>
          <w:szCs w:val="22"/>
          <w:lang w:val="en-US"/>
        </w:rPr>
        <w:t xml:space="preserve">at least </w:t>
      </w:r>
      <w:r>
        <w:rPr>
          <w:rFonts w:eastAsia="ＭＳ 明朝"/>
          <w:sz w:val="22"/>
          <w:szCs w:val="22"/>
          <w:lang w:val="en-US"/>
        </w:rPr>
        <w:t>a simple mechanism for the dynamic change of PDCCH monitoring configurations.</w:t>
      </w:r>
      <w:r w:rsidR="0029605D">
        <w:rPr>
          <w:rFonts w:eastAsia="ＭＳ 明朝"/>
          <w:sz w:val="22"/>
          <w:szCs w:val="22"/>
          <w:lang w:val="en-US"/>
        </w:rPr>
        <w:t xml:space="preserve"> </w:t>
      </w:r>
      <w:r w:rsidR="001A462F">
        <w:rPr>
          <w:rFonts w:eastAsia="ＭＳ 明朝"/>
          <w:sz w:val="22"/>
          <w:szCs w:val="22"/>
          <w:lang w:val="en-US"/>
        </w:rPr>
        <w:t>The proposed mechanism is based on dynamic switching between following two different monitoring behaviors (phases)</w:t>
      </w:r>
      <w:r w:rsidR="00C10121">
        <w:rPr>
          <w:rFonts w:eastAsia="ＭＳ 明朝"/>
          <w:sz w:val="22"/>
          <w:szCs w:val="22"/>
          <w:lang w:val="en-US"/>
        </w:rPr>
        <w:t xml:space="preserve"> as shown in Figure 1</w:t>
      </w:r>
      <w:r w:rsidR="001A462F">
        <w:rPr>
          <w:rFonts w:eastAsia="ＭＳ 明朝"/>
          <w:sz w:val="22"/>
          <w:szCs w:val="22"/>
          <w:lang w:val="en-US"/>
        </w:rPr>
        <w:t>.</w:t>
      </w:r>
    </w:p>
    <w:p w14:paraId="7B7F62E4" w14:textId="428465EA" w:rsidR="001A462F" w:rsidRDefault="001A462F" w:rsidP="001A462F">
      <w:pPr>
        <w:pStyle w:val="afd"/>
        <w:numPr>
          <w:ilvl w:val="0"/>
          <w:numId w:val="26"/>
        </w:numPr>
        <w:spacing w:afterLines="50" w:after="120"/>
        <w:ind w:leftChars="0"/>
        <w:jc w:val="both"/>
        <w:rPr>
          <w:rFonts w:eastAsia="ＭＳ 明朝"/>
          <w:sz w:val="22"/>
          <w:szCs w:val="22"/>
          <w:lang w:val="en-US"/>
        </w:rPr>
      </w:pPr>
      <w:r>
        <w:rPr>
          <w:rFonts w:eastAsia="ＭＳ 明朝" w:hint="eastAsia"/>
          <w:sz w:val="22"/>
          <w:szCs w:val="22"/>
          <w:lang w:val="en-US"/>
        </w:rPr>
        <w:t xml:space="preserve">Monitoring </w:t>
      </w:r>
      <w:r>
        <w:rPr>
          <w:rFonts w:eastAsia="ＭＳ 明朝"/>
          <w:sz w:val="22"/>
          <w:szCs w:val="22"/>
          <w:lang w:val="en-US"/>
        </w:rPr>
        <w:t>behavior</w:t>
      </w:r>
      <w:r>
        <w:rPr>
          <w:rFonts w:eastAsia="ＭＳ 明朝" w:hint="eastAsia"/>
          <w:sz w:val="22"/>
          <w:szCs w:val="22"/>
          <w:lang w:val="en-US"/>
        </w:rPr>
        <w:t xml:space="preserve"> </w:t>
      </w:r>
      <w:r>
        <w:rPr>
          <w:rFonts w:eastAsia="ＭＳ 明朝"/>
          <w:sz w:val="22"/>
          <w:szCs w:val="22"/>
          <w:lang w:val="en-US"/>
        </w:rPr>
        <w:t xml:space="preserve">(phase) A: PDCCH monitoring configuration for frequent (e.g., mini-slot level) monitoring is enabled. The dynamic switching from phase A to phase B is based on the </w:t>
      </w:r>
      <w:r w:rsidR="00653B5E">
        <w:rPr>
          <w:rFonts w:eastAsia="ＭＳ 明朝"/>
          <w:sz w:val="22"/>
          <w:szCs w:val="22"/>
          <w:lang w:val="en-US"/>
        </w:rPr>
        <w:t xml:space="preserve">explicit or implicit indication of “beginning of </w:t>
      </w:r>
      <w:proofErr w:type="spellStart"/>
      <w:r w:rsidR="00653B5E">
        <w:rPr>
          <w:rFonts w:eastAsia="ＭＳ 明朝"/>
          <w:sz w:val="22"/>
          <w:szCs w:val="22"/>
          <w:lang w:val="en-US"/>
        </w:rPr>
        <w:t>gNB’s</w:t>
      </w:r>
      <w:proofErr w:type="spellEnd"/>
      <w:r w:rsidR="00653B5E">
        <w:rPr>
          <w:rFonts w:eastAsia="ＭＳ 明朝"/>
          <w:sz w:val="22"/>
          <w:szCs w:val="22"/>
          <w:lang w:val="en-US"/>
        </w:rPr>
        <w:t xml:space="preserve"> DL burst”</w:t>
      </w:r>
      <w:r>
        <w:rPr>
          <w:rFonts w:eastAsia="ＭＳ 明朝"/>
          <w:sz w:val="22"/>
          <w:szCs w:val="22"/>
          <w:lang w:val="en-US"/>
        </w:rPr>
        <w:t>.</w:t>
      </w:r>
    </w:p>
    <w:p w14:paraId="05862A21" w14:textId="73ED27D7" w:rsidR="001A462F" w:rsidRDefault="001A462F" w:rsidP="001A462F">
      <w:pPr>
        <w:pStyle w:val="afd"/>
        <w:numPr>
          <w:ilvl w:val="0"/>
          <w:numId w:val="26"/>
        </w:numPr>
        <w:spacing w:afterLines="50" w:after="120"/>
        <w:ind w:leftChars="0"/>
        <w:jc w:val="both"/>
        <w:rPr>
          <w:rFonts w:eastAsia="ＭＳ 明朝"/>
          <w:sz w:val="22"/>
          <w:szCs w:val="22"/>
          <w:lang w:val="en-US"/>
        </w:rPr>
      </w:pPr>
      <w:r>
        <w:rPr>
          <w:rFonts w:eastAsia="ＭＳ 明朝"/>
          <w:sz w:val="22"/>
          <w:szCs w:val="22"/>
          <w:lang w:val="en-US"/>
        </w:rPr>
        <w:t xml:space="preserve">Monitoring behavior (phase) B: PDCCH monitoring configuration for normal (e.g., slot level) monitoring is enabled. The dynamic switching from phase B to phase A is based on the </w:t>
      </w:r>
      <w:r w:rsidR="00123657">
        <w:rPr>
          <w:rFonts w:eastAsia="ＭＳ 明朝"/>
          <w:sz w:val="22"/>
          <w:szCs w:val="22"/>
          <w:lang w:val="en-US"/>
        </w:rPr>
        <w:t xml:space="preserve">explicit or implicit indication of “end of </w:t>
      </w:r>
      <w:proofErr w:type="spellStart"/>
      <w:r w:rsidR="00123657">
        <w:rPr>
          <w:rFonts w:eastAsia="ＭＳ 明朝"/>
          <w:sz w:val="22"/>
          <w:szCs w:val="22"/>
          <w:lang w:val="en-US"/>
        </w:rPr>
        <w:t>gNB’</w:t>
      </w:r>
      <w:r w:rsidR="00AF1E7B">
        <w:rPr>
          <w:rFonts w:eastAsia="ＭＳ 明朝"/>
          <w:sz w:val="22"/>
          <w:szCs w:val="22"/>
          <w:lang w:val="en-US"/>
        </w:rPr>
        <w:t>s</w:t>
      </w:r>
      <w:proofErr w:type="spellEnd"/>
      <w:r w:rsidR="00AF1E7B">
        <w:rPr>
          <w:rFonts w:eastAsia="ＭＳ 明朝"/>
          <w:sz w:val="22"/>
          <w:szCs w:val="22"/>
          <w:lang w:val="en-US"/>
        </w:rPr>
        <w:t xml:space="preserve"> DL burst</w:t>
      </w:r>
      <w:r w:rsidR="00123657">
        <w:rPr>
          <w:rFonts w:eastAsia="ＭＳ 明朝"/>
          <w:sz w:val="22"/>
          <w:szCs w:val="22"/>
          <w:lang w:val="en-US"/>
        </w:rPr>
        <w:t>”.</w:t>
      </w:r>
    </w:p>
    <w:p w14:paraId="1DE03AEE" w14:textId="77777777" w:rsidR="00C10121" w:rsidRPr="00C10121" w:rsidRDefault="00C10121" w:rsidP="00C10121">
      <w:pPr>
        <w:spacing w:afterLines="50" w:after="120"/>
        <w:jc w:val="both"/>
        <w:rPr>
          <w:rFonts w:eastAsia="ＭＳ 明朝"/>
          <w:sz w:val="22"/>
          <w:szCs w:val="22"/>
          <w:lang w:val="en-US"/>
        </w:rPr>
      </w:pPr>
    </w:p>
    <w:p w14:paraId="444B98EE" w14:textId="44C3FE7D" w:rsidR="00E43E89" w:rsidRPr="000A3DBE" w:rsidRDefault="00D63B5C" w:rsidP="00017D5D">
      <w:pPr>
        <w:spacing w:afterLines="50" w:after="120"/>
        <w:jc w:val="center"/>
        <w:rPr>
          <w:rFonts w:eastAsia="ＭＳ 明朝"/>
          <w:sz w:val="22"/>
          <w:szCs w:val="22"/>
          <w:lang w:val="en-US"/>
        </w:rPr>
      </w:pPr>
      <w:r w:rsidRPr="00D63B5C">
        <w:rPr>
          <w:rFonts w:eastAsia="ＭＳ 明朝"/>
          <w:sz w:val="22"/>
          <w:szCs w:val="22"/>
          <w:lang w:val="en-US"/>
        </w:rPr>
        <w:t xml:space="preserve"> </w:t>
      </w:r>
      <w:r w:rsidRPr="00D63B5C">
        <w:rPr>
          <w:noProof/>
          <w:lang w:val="en-US"/>
        </w:rPr>
        <w:drawing>
          <wp:inline distT="0" distB="0" distL="0" distR="0" wp14:anchorId="2D884140" wp14:editId="3A4DD5F2">
            <wp:extent cx="4612194" cy="1092583"/>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70292" cy="1106346"/>
                    </a:xfrm>
                    <a:prstGeom prst="rect">
                      <a:avLst/>
                    </a:prstGeom>
                    <a:noFill/>
                    <a:ln>
                      <a:noFill/>
                    </a:ln>
                  </pic:spPr>
                </pic:pic>
              </a:graphicData>
            </a:graphic>
          </wp:inline>
        </w:drawing>
      </w:r>
    </w:p>
    <w:p w14:paraId="7825CEE4" w14:textId="0AAC356F" w:rsidR="00E43E89" w:rsidRDefault="00D421FF" w:rsidP="00D421FF">
      <w:pPr>
        <w:spacing w:afterLines="50" w:after="120"/>
        <w:jc w:val="center"/>
        <w:rPr>
          <w:rFonts w:eastAsia="ＭＳ 明朝"/>
          <w:sz w:val="22"/>
          <w:szCs w:val="22"/>
          <w:lang w:val="en-US"/>
        </w:rPr>
      </w:pPr>
      <w:r>
        <w:rPr>
          <w:rFonts w:eastAsia="ＭＳ 明朝" w:hint="eastAsia"/>
          <w:sz w:val="22"/>
          <w:szCs w:val="22"/>
          <w:lang w:val="en-US"/>
        </w:rPr>
        <w:t>Figure 1:</w:t>
      </w:r>
      <w:r w:rsidR="00C10121">
        <w:rPr>
          <w:rFonts w:eastAsia="ＭＳ 明朝"/>
          <w:sz w:val="22"/>
          <w:szCs w:val="22"/>
          <w:lang w:val="en-US"/>
        </w:rPr>
        <w:t xml:space="preserve"> Dynamic switching between two PDCCH monitoring behaviors related to </w:t>
      </w:r>
      <w:proofErr w:type="spellStart"/>
      <w:r w:rsidR="00C10121">
        <w:rPr>
          <w:rFonts w:eastAsia="ＭＳ 明朝"/>
          <w:sz w:val="22"/>
          <w:szCs w:val="22"/>
          <w:lang w:val="en-US"/>
        </w:rPr>
        <w:t>gNB’</w:t>
      </w:r>
      <w:r w:rsidR="00AF1E7B">
        <w:rPr>
          <w:rFonts w:eastAsia="ＭＳ 明朝"/>
          <w:sz w:val="22"/>
          <w:szCs w:val="22"/>
          <w:lang w:val="en-US"/>
        </w:rPr>
        <w:t>s</w:t>
      </w:r>
      <w:proofErr w:type="spellEnd"/>
      <w:r w:rsidR="00AF1E7B">
        <w:rPr>
          <w:rFonts w:eastAsia="ＭＳ 明朝"/>
          <w:sz w:val="22"/>
          <w:szCs w:val="22"/>
          <w:lang w:val="en-US"/>
        </w:rPr>
        <w:t xml:space="preserve"> DL burst transmission</w:t>
      </w:r>
    </w:p>
    <w:p w14:paraId="45723E3D" w14:textId="3FB37FED" w:rsidR="00D421FF" w:rsidRDefault="00D421FF" w:rsidP="00E43E89">
      <w:pPr>
        <w:spacing w:afterLines="50" w:after="120"/>
        <w:jc w:val="both"/>
        <w:rPr>
          <w:rFonts w:eastAsia="ＭＳ 明朝"/>
          <w:sz w:val="22"/>
          <w:szCs w:val="22"/>
          <w:lang w:val="en-US"/>
        </w:rPr>
      </w:pPr>
    </w:p>
    <w:p w14:paraId="47C1C439" w14:textId="77777777" w:rsidR="00C10121" w:rsidRPr="00B07027" w:rsidRDefault="00C10121" w:rsidP="00C10121">
      <w:pPr>
        <w:spacing w:afterLines="50" w:after="120"/>
        <w:jc w:val="both"/>
        <w:rPr>
          <w:rFonts w:eastAsia="ＭＳ 明朝"/>
          <w:sz w:val="22"/>
          <w:szCs w:val="22"/>
          <w:lang w:val="en-US"/>
        </w:rPr>
      </w:pPr>
      <w:r>
        <w:rPr>
          <w:rFonts w:eastAsia="ＭＳ 明朝" w:hint="eastAsia"/>
          <w:sz w:val="22"/>
          <w:szCs w:val="22"/>
          <w:lang w:val="en-US"/>
        </w:rPr>
        <w:t xml:space="preserve">In </w:t>
      </w:r>
      <w:r w:rsidRPr="00B07027">
        <w:rPr>
          <w:rFonts w:eastAsia="ＭＳ 明朝" w:hint="eastAsia"/>
          <w:sz w:val="22"/>
          <w:szCs w:val="22"/>
          <w:lang w:val="en-US"/>
        </w:rPr>
        <w:t>order to support the above proposed mechanism, following specification impacts need to be considered.</w:t>
      </w:r>
    </w:p>
    <w:p w14:paraId="6F91A548" w14:textId="10AAD5BD" w:rsidR="00C10121" w:rsidRPr="00B07027" w:rsidRDefault="00C10121" w:rsidP="00C10121">
      <w:pPr>
        <w:pStyle w:val="afd"/>
        <w:numPr>
          <w:ilvl w:val="0"/>
          <w:numId w:val="27"/>
        </w:numPr>
        <w:spacing w:afterLines="50" w:after="120"/>
        <w:ind w:leftChars="0"/>
        <w:jc w:val="both"/>
        <w:rPr>
          <w:rFonts w:eastAsia="ＭＳ 明朝"/>
          <w:sz w:val="22"/>
          <w:szCs w:val="22"/>
          <w:lang w:val="en-US"/>
        </w:rPr>
      </w:pPr>
      <w:r w:rsidRPr="00B07027">
        <w:rPr>
          <w:rFonts w:eastAsia="ＭＳ 明朝" w:hint="eastAsia"/>
          <w:sz w:val="22"/>
          <w:szCs w:val="22"/>
          <w:lang w:val="en-US"/>
        </w:rPr>
        <w:t>How to provide multiple PDCCH monitoring configurations</w:t>
      </w:r>
    </w:p>
    <w:p w14:paraId="04D65E26" w14:textId="17125238" w:rsidR="005C0890" w:rsidRPr="00B07027" w:rsidRDefault="005C0890" w:rsidP="005C0890">
      <w:pPr>
        <w:pStyle w:val="afd"/>
        <w:numPr>
          <w:ilvl w:val="1"/>
          <w:numId w:val="27"/>
        </w:numPr>
        <w:spacing w:afterLines="50" w:after="120"/>
        <w:ind w:leftChars="0"/>
        <w:jc w:val="both"/>
        <w:rPr>
          <w:rFonts w:eastAsia="ＭＳ 明朝"/>
          <w:sz w:val="22"/>
          <w:szCs w:val="22"/>
          <w:lang w:val="en-US"/>
        </w:rPr>
      </w:pPr>
      <w:r w:rsidRPr="00B07027">
        <w:rPr>
          <w:rFonts w:eastAsia="ＭＳ 明朝"/>
          <w:sz w:val="22"/>
          <w:szCs w:val="22"/>
          <w:lang w:val="en-US"/>
        </w:rPr>
        <w:t>For example, two different monitoring configurations are provided as two different search space configurations, and each search space configuration may be labelled as either for phase A or for phase B.</w:t>
      </w:r>
    </w:p>
    <w:p w14:paraId="248D7545" w14:textId="3AD00138" w:rsidR="003E52EB" w:rsidRPr="00B07027" w:rsidRDefault="003E52EB" w:rsidP="005C0890">
      <w:pPr>
        <w:pStyle w:val="afd"/>
        <w:numPr>
          <w:ilvl w:val="0"/>
          <w:numId w:val="27"/>
        </w:numPr>
        <w:spacing w:afterLines="50" w:after="120"/>
        <w:ind w:leftChars="0"/>
        <w:jc w:val="both"/>
        <w:rPr>
          <w:rFonts w:eastAsia="ＭＳ 明朝"/>
          <w:sz w:val="22"/>
          <w:szCs w:val="22"/>
          <w:lang w:val="en-US"/>
        </w:rPr>
      </w:pPr>
      <w:r w:rsidRPr="00B07027">
        <w:rPr>
          <w:rFonts w:eastAsia="ＭＳ 明朝" w:hint="eastAsia"/>
          <w:sz w:val="22"/>
          <w:szCs w:val="22"/>
          <w:lang w:val="en-US"/>
        </w:rPr>
        <w:t xml:space="preserve">How to indicate </w:t>
      </w:r>
      <w:r w:rsidRPr="00B07027">
        <w:rPr>
          <w:rFonts w:eastAsia="ＭＳ 明朝"/>
          <w:sz w:val="22"/>
          <w:szCs w:val="22"/>
          <w:lang w:val="en-US"/>
        </w:rPr>
        <w:t xml:space="preserve">“beginning of </w:t>
      </w:r>
      <w:proofErr w:type="spellStart"/>
      <w:r w:rsidRPr="00B07027">
        <w:rPr>
          <w:rFonts w:eastAsia="ＭＳ 明朝"/>
          <w:sz w:val="22"/>
          <w:szCs w:val="22"/>
          <w:lang w:val="en-US"/>
        </w:rPr>
        <w:t>gNB’s</w:t>
      </w:r>
      <w:proofErr w:type="spellEnd"/>
      <w:r w:rsidRPr="00B07027">
        <w:rPr>
          <w:rFonts w:eastAsia="ＭＳ 明朝"/>
          <w:sz w:val="22"/>
          <w:szCs w:val="22"/>
          <w:lang w:val="en-US"/>
        </w:rPr>
        <w:t xml:space="preserve"> DL burst”</w:t>
      </w:r>
    </w:p>
    <w:p w14:paraId="0718896A" w14:textId="596F8E1A" w:rsidR="00B63C56" w:rsidRPr="00B07027" w:rsidRDefault="00B63C56" w:rsidP="00B63C56">
      <w:pPr>
        <w:pStyle w:val="afd"/>
        <w:numPr>
          <w:ilvl w:val="1"/>
          <w:numId w:val="27"/>
        </w:numPr>
        <w:spacing w:afterLines="50" w:after="120"/>
        <w:ind w:leftChars="0"/>
        <w:jc w:val="both"/>
        <w:rPr>
          <w:rFonts w:eastAsia="ＭＳ 明朝"/>
          <w:sz w:val="22"/>
          <w:szCs w:val="22"/>
          <w:lang w:val="en-US"/>
        </w:rPr>
      </w:pPr>
      <w:r w:rsidRPr="00B07027">
        <w:rPr>
          <w:rFonts w:eastAsia="ＭＳ 明朝"/>
          <w:sz w:val="22"/>
          <w:szCs w:val="22"/>
          <w:lang w:val="en-US"/>
        </w:rPr>
        <w:t xml:space="preserve">Option 1: UE can identify “beginning of </w:t>
      </w:r>
      <w:proofErr w:type="spellStart"/>
      <w:r w:rsidRPr="00B07027">
        <w:rPr>
          <w:rFonts w:eastAsia="ＭＳ 明朝"/>
          <w:sz w:val="22"/>
          <w:szCs w:val="22"/>
          <w:lang w:val="en-US"/>
        </w:rPr>
        <w:t>gNB’s</w:t>
      </w:r>
      <w:proofErr w:type="spellEnd"/>
      <w:r w:rsidRPr="00B07027">
        <w:rPr>
          <w:rFonts w:eastAsia="ＭＳ 明朝"/>
          <w:sz w:val="22"/>
          <w:szCs w:val="22"/>
          <w:lang w:val="en-US"/>
        </w:rPr>
        <w:t xml:space="preserve"> DL burst” when DCI in PDCCH and/or GC-PDCCH indicates the beginning explicitly.</w:t>
      </w:r>
    </w:p>
    <w:p w14:paraId="58CB92CA" w14:textId="176880CC" w:rsidR="003E52EB" w:rsidRPr="00B07027" w:rsidRDefault="00124F8E" w:rsidP="003E52EB">
      <w:pPr>
        <w:pStyle w:val="afd"/>
        <w:numPr>
          <w:ilvl w:val="1"/>
          <w:numId w:val="27"/>
        </w:numPr>
        <w:spacing w:afterLines="50" w:after="120"/>
        <w:ind w:leftChars="0"/>
        <w:jc w:val="both"/>
        <w:rPr>
          <w:rFonts w:eastAsia="ＭＳ 明朝"/>
          <w:sz w:val="22"/>
          <w:szCs w:val="22"/>
          <w:lang w:val="en-US"/>
        </w:rPr>
      </w:pPr>
      <w:r w:rsidRPr="00B07027">
        <w:rPr>
          <w:rFonts w:eastAsia="ＭＳ 明朝"/>
          <w:sz w:val="22"/>
          <w:szCs w:val="22"/>
          <w:lang w:val="en-US"/>
        </w:rPr>
        <w:t>O</w:t>
      </w:r>
      <w:r w:rsidR="00B63C56" w:rsidRPr="00B07027">
        <w:rPr>
          <w:rFonts w:eastAsia="ＭＳ 明朝"/>
          <w:sz w:val="22"/>
          <w:szCs w:val="22"/>
          <w:lang w:val="en-US"/>
        </w:rPr>
        <w:t>ption 2</w:t>
      </w:r>
      <w:r w:rsidRPr="00B07027">
        <w:rPr>
          <w:rFonts w:eastAsia="ＭＳ 明朝"/>
          <w:sz w:val="22"/>
          <w:szCs w:val="22"/>
          <w:lang w:val="en-US"/>
        </w:rPr>
        <w:t xml:space="preserve">: UE can identify “beginning of </w:t>
      </w:r>
      <w:proofErr w:type="spellStart"/>
      <w:r w:rsidRPr="00B07027">
        <w:rPr>
          <w:rFonts w:eastAsia="ＭＳ 明朝"/>
          <w:sz w:val="22"/>
          <w:szCs w:val="22"/>
          <w:lang w:val="en-US"/>
        </w:rPr>
        <w:t>gNB’s</w:t>
      </w:r>
      <w:proofErr w:type="spellEnd"/>
      <w:r w:rsidRPr="00B07027">
        <w:rPr>
          <w:rFonts w:eastAsia="ＭＳ 明朝"/>
          <w:sz w:val="22"/>
          <w:szCs w:val="22"/>
          <w:lang w:val="en-US"/>
        </w:rPr>
        <w:t xml:space="preserve"> DL burst” based on the successful detection of PDCCH and/or GC-PDCCH</w:t>
      </w:r>
      <w:r w:rsidR="00686D11" w:rsidRPr="00B07027">
        <w:rPr>
          <w:rFonts w:eastAsia="ＭＳ 明朝"/>
          <w:sz w:val="22"/>
          <w:szCs w:val="22"/>
          <w:lang w:val="en-US"/>
        </w:rPr>
        <w:t>.</w:t>
      </w:r>
    </w:p>
    <w:p w14:paraId="643F7492" w14:textId="726840DE" w:rsidR="00C10121" w:rsidRPr="00B07027" w:rsidRDefault="00C10121" w:rsidP="005C0890">
      <w:pPr>
        <w:pStyle w:val="afd"/>
        <w:numPr>
          <w:ilvl w:val="0"/>
          <w:numId w:val="27"/>
        </w:numPr>
        <w:spacing w:afterLines="50" w:after="120"/>
        <w:ind w:leftChars="0"/>
        <w:jc w:val="both"/>
        <w:rPr>
          <w:rFonts w:eastAsia="ＭＳ 明朝"/>
          <w:sz w:val="22"/>
          <w:szCs w:val="22"/>
          <w:lang w:val="en-US"/>
        </w:rPr>
      </w:pPr>
      <w:r w:rsidRPr="00B07027">
        <w:rPr>
          <w:rFonts w:eastAsia="ＭＳ 明朝" w:hint="eastAsia"/>
          <w:sz w:val="22"/>
          <w:szCs w:val="22"/>
          <w:lang w:val="en-US"/>
        </w:rPr>
        <w:t xml:space="preserve">How to indicate </w:t>
      </w:r>
      <w:r w:rsidRPr="00B07027">
        <w:rPr>
          <w:rFonts w:eastAsia="ＭＳ 明朝"/>
          <w:sz w:val="22"/>
          <w:szCs w:val="22"/>
          <w:lang w:val="en-US"/>
        </w:rPr>
        <w:t xml:space="preserve">“end of </w:t>
      </w:r>
      <w:proofErr w:type="spellStart"/>
      <w:r w:rsidRPr="00B07027">
        <w:rPr>
          <w:rFonts w:eastAsia="ＭＳ 明朝"/>
          <w:sz w:val="22"/>
          <w:szCs w:val="22"/>
          <w:lang w:val="en-US"/>
        </w:rPr>
        <w:t>gNB’</w:t>
      </w:r>
      <w:r w:rsidR="00AF1E7B" w:rsidRPr="00B07027">
        <w:rPr>
          <w:rFonts w:eastAsia="ＭＳ 明朝"/>
          <w:sz w:val="22"/>
          <w:szCs w:val="22"/>
          <w:lang w:val="en-US"/>
        </w:rPr>
        <w:t>s</w:t>
      </w:r>
      <w:proofErr w:type="spellEnd"/>
      <w:r w:rsidR="00AF1E7B" w:rsidRPr="00B07027">
        <w:rPr>
          <w:rFonts w:eastAsia="ＭＳ 明朝"/>
          <w:sz w:val="22"/>
          <w:szCs w:val="22"/>
          <w:lang w:val="en-US"/>
        </w:rPr>
        <w:t xml:space="preserve"> DL burst</w:t>
      </w:r>
      <w:r w:rsidRPr="00B07027">
        <w:rPr>
          <w:rFonts w:eastAsia="ＭＳ 明朝"/>
          <w:sz w:val="22"/>
          <w:szCs w:val="22"/>
          <w:lang w:val="en-US"/>
        </w:rPr>
        <w:t>”</w:t>
      </w:r>
    </w:p>
    <w:p w14:paraId="43E0C4A4" w14:textId="74839031" w:rsidR="005C0890" w:rsidRPr="00B07027" w:rsidRDefault="00124F8E" w:rsidP="005C0890">
      <w:pPr>
        <w:pStyle w:val="afd"/>
        <w:numPr>
          <w:ilvl w:val="1"/>
          <w:numId w:val="27"/>
        </w:numPr>
        <w:spacing w:afterLines="50" w:after="120"/>
        <w:ind w:leftChars="0"/>
        <w:jc w:val="both"/>
        <w:rPr>
          <w:rFonts w:eastAsia="ＭＳ 明朝"/>
          <w:sz w:val="22"/>
          <w:szCs w:val="22"/>
          <w:lang w:val="en-US"/>
        </w:rPr>
      </w:pPr>
      <w:r w:rsidRPr="00B07027">
        <w:rPr>
          <w:rFonts w:eastAsia="ＭＳ 明朝"/>
          <w:sz w:val="22"/>
          <w:szCs w:val="22"/>
          <w:lang w:val="en-US"/>
        </w:rPr>
        <w:t xml:space="preserve">Option 1: </w:t>
      </w:r>
      <w:r w:rsidR="005C0890" w:rsidRPr="00B07027">
        <w:rPr>
          <w:rFonts w:eastAsia="ＭＳ 明朝"/>
          <w:sz w:val="22"/>
          <w:szCs w:val="22"/>
          <w:lang w:val="en-US"/>
        </w:rPr>
        <w:t xml:space="preserve">UE can identify “end of </w:t>
      </w:r>
      <w:proofErr w:type="spellStart"/>
      <w:r w:rsidR="005C0890" w:rsidRPr="00B07027">
        <w:rPr>
          <w:rFonts w:eastAsia="ＭＳ 明朝"/>
          <w:sz w:val="22"/>
          <w:szCs w:val="22"/>
          <w:lang w:val="en-US"/>
        </w:rPr>
        <w:t>gNB’</w:t>
      </w:r>
      <w:r w:rsidR="00AF1E7B" w:rsidRPr="00B07027">
        <w:rPr>
          <w:rFonts w:eastAsia="ＭＳ 明朝"/>
          <w:sz w:val="22"/>
          <w:szCs w:val="22"/>
          <w:lang w:val="en-US"/>
        </w:rPr>
        <w:t>s</w:t>
      </w:r>
      <w:proofErr w:type="spellEnd"/>
      <w:r w:rsidR="00AF1E7B" w:rsidRPr="00B07027">
        <w:rPr>
          <w:rFonts w:eastAsia="ＭＳ 明朝"/>
          <w:sz w:val="22"/>
          <w:szCs w:val="22"/>
          <w:lang w:val="en-US"/>
        </w:rPr>
        <w:t xml:space="preserve"> DL burst</w:t>
      </w:r>
      <w:r w:rsidR="005C0890" w:rsidRPr="00B07027">
        <w:rPr>
          <w:rFonts w:eastAsia="ＭＳ 明朝"/>
          <w:sz w:val="22"/>
          <w:szCs w:val="22"/>
          <w:lang w:val="en-US"/>
        </w:rPr>
        <w:t>” based on COT structure indicatio</w:t>
      </w:r>
      <w:r w:rsidR="00E05A1A" w:rsidRPr="00B07027">
        <w:rPr>
          <w:rFonts w:eastAsia="ＭＳ 明朝"/>
          <w:sz w:val="22"/>
          <w:szCs w:val="22"/>
          <w:lang w:val="en-US"/>
        </w:rPr>
        <w:t>n as discussed in Section 3.</w:t>
      </w:r>
    </w:p>
    <w:p w14:paraId="483FDD14" w14:textId="3C3EAC64" w:rsidR="00283B9A" w:rsidRPr="00B07027" w:rsidRDefault="00283B9A" w:rsidP="005C0890">
      <w:pPr>
        <w:pStyle w:val="afd"/>
        <w:numPr>
          <w:ilvl w:val="1"/>
          <w:numId w:val="27"/>
        </w:numPr>
        <w:spacing w:afterLines="50" w:after="120"/>
        <w:ind w:leftChars="0"/>
        <w:jc w:val="both"/>
        <w:rPr>
          <w:rFonts w:eastAsia="ＭＳ 明朝"/>
          <w:sz w:val="22"/>
          <w:szCs w:val="22"/>
          <w:lang w:val="en-US"/>
        </w:rPr>
      </w:pPr>
      <w:r w:rsidRPr="00B07027">
        <w:rPr>
          <w:rFonts w:eastAsia="ＭＳ 明朝"/>
          <w:sz w:val="22"/>
          <w:szCs w:val="22"/>
          <w:lang w:val="en-US"/>
        </w:rPr>
        <w:t>Option 2</w:t>
      </w:r>
      <w:r w:rsidR="0075651B" w:rsidRPr="00B07027">
        <w:rPr>
          <w:rFonts w:eastAsia="ＭＳ 明朝"/>
          <w:sz w:val="22"/>
          <w:szCs w:val="22"/>
          <w:lang w:val="en-US"/>
        </w:rPr>
        <w:t>-1</w:t>
      </w:r>
      <w:r w:rsidRPr="00B07027">
        <w:rPr>
          <w:rFonts w:eastAsia="ＭＳ 明朝"/>
          <w:sz w:val="22"/>
          <w:szCs w:val="22"/>
          <w:lang w:val="en-US"/>
        </w:rPr>
        <w:t>: UE can identify “</w:t>
      </w:r>
      <w:r w:rsidR="00B63C56" w:rsidRPr="00B07027">
        <w:rPr>
          <w:rFonts w:eastAsia="ＭＳ 明朝"/>
          <w:sz w:val="22"/>
          <w:szCs w:val="22"/>
          <w:lang w:val="en-US"/>
        </w:rPr>
        <w:t>end</w:t>
      </w:r>
      <w:r w:rsidRPr="00B07027">
        <w:rPr>
          <w:rFonts w:eastAsia="ＭＳ 明朝"/>
          <w:sz w:val="22"/>
          <w:szCs w:val="22"/>
          <w:lang w:val="en-US"/>
        </w:rPr>
        <w:t xml:space="preserve"> of </w:t>
      </w:r>
      <w:proofErr w:type="spellStart"/>
      <w:r w:rsidRPr="00B07027">
        <w:rPr>
          <w:rFonts w:eastAsia="ＭＳ 明朝"/>
          <w:sz w:val="22"/>
          <w:szCs w:val="22"/>
          <w:lang w:val="en-US"/>
        </w:rPr>
        <w:t>gNB’s</w:t>
      </w:r>
      <w:proofErr w:type="spellEnd"/>
      <w:r w:rsidRPr="00B07027">
        <w:rPr>
          <w:rFonts w:eastAsia="ＭＳ 明朝"/>
          <w:sz w:val="22"/>
          <w:szCs w:val="22"/>
          <w:lang w:val="en-US"/>
        </w:rPr>
        <w:t xml:space="preserve"> DL burst” when a timer based on </w:t>
      </w:r>
      <w:r w:rsidR="009A2F96" w:rsidRPr="00B07027">
        <w:rPr>
          <w:rFonts w:eastAsia="ＭＳ 明朝"/>
          <w:sz w:val="22"/>
          <w:szCs w:val="22"/>
          <w:lang w:val="en-US"/>
        </w:rPr>
        <w:t xml:space="preserve">the detection </w:t>
      </w:r>
      <w:r w:rsidR="0075651B" w:rsidRPr="00B07027">
        <w:rPr>
          <w:rFonts w:eastAsia="ＭＳ 明朝"/>
          <w:sz w:val="22"/>
          <w:szCs w:val="22"/>
          <w:lang w:val="en-US"/>
        </w:rPr>
        <w:t xml:space="preserve">failure </w:t>
      </w:r>
      <w:r w:rsidR="009A2F96" w:rsidRPr="00B07027">
        <w:rPr>
          <w:rFonts w:eastAsia="ＭＳ 明朝"/>
          <w:sz w:val="22"/>
          <w:szCs w:val="22"/>
          <w:lang w:val="en-US"/>
        </w:rPr>
        <w:t xml:space="preserve">of </w:t>
      </w:r>
      <w:r w:rsidRPr="00B07027">
        <w:rPr>
          <w:rFonts w:eastAsia="ＭＳ 明朝"/>
          <w:sz w:val="22"/>
          <w:szCs w:val="22"/>
          <w:lang w:val="en-US"/>
        </w:rPr>
        <w:t xml:space="preserve">PDCCH and/or GC-PDCCH </w:t>
      </w:r>
      <w:r w:rsidR="009A2F96" w:rsidRPr="00B07027">
        <w:rPr>
          <w:rFonts w:eastAsia="ＭＳ 明朝"/>
          <w:sz w:val="22"/>
          <w:szCs w:val="22"/>
          <w:lang w:val="en-US"/>
        </w:rPr>
        <w:t xml:space="preserve">is </w:t>
      </w:r>
      <w:r w:rsidRPr="00B07027">
        <w:rPr>
          <w:rFonts w:eastAsia="ＭＳ 明朝"/>
          <w:sz w:val="22"/>
          <w:szCs w:val="22"/>
          <w:lang w:val="en-US"/>
        </w:rPr>
        <w:t>expired</w:t>
      </w:r>
      <w:r w:rsidR="00686D11" w:rsidRPr="00B07027">
        <w:rPr>
          <w:rFonts w:eastAsia="ＭＳ 明朝"/>
          <w:sz w:val="22"/>
          <w:szCs w:val="22"/>
          <w:lang w:val="en-US"/>
        </w:rPr>
        <w:t>.</w:t>
      </w:r>
    </w:p>
    <w:p w14:paraId="39B04AAE" w14:textId="5084B482" w:rsidR="0075651B" w:rsidRPr="00B07027" w:rsidRDefault="0075651B" w:rsidP="00972FCD">
      <w:pPr>
        <w:pStyle w:val="afd"/>
        <w:numPr>
          <w:ilvl w:val="1"/>
          <w:numId w:val="27"/>
        </w:numPr>
        <w:spacing w:afterLines="50" w:after="120"/>
        <w:ind w:leftChars="0"/>
        <w:jc w:val="both"/>
        <w:rPr>
          <w:rFonts w:eastAsia="ＭＳ 明朝"/>
          <w:sz w:val="22"/>
          <w:szCs w:val="22"/>
          <w:lang w:val="en-US"/>
        </w:rPr>
      </w:pPr>
      <w:r w:rsidRPr="00B07027">
        <w:rPr>
          <w:rFonts w:eastAsia="ＭＳ 明朝"/>
          <w:sz w:val="22"/>
          <w:szCs w:val="22"/>
          <w:lang w:val="en-US"/>
        </w:rPr>
        <w:t xml:space="preserve">Option 2-2: UE can identify “end of </w:t>
      </w:r>
      <w:proofErr w:type="spellStart"/>
      <w:r w:rsidRPr="00B07027">
        <w:rPr>
          <w:rFonts w:eastAsia="ＭＳ 明朝"/>
          <w:sz w:val="22"/>
          <w:szCs w:val="22"/>
          <w:lang w:val="en-US"/>
        </w:rPr>
        <w:t>gNB’s</w:t>
      </w:r>
      <w:proofErr w:type="spellEnd"/>
      <w:r w:rsidRPr="00B07027">
        <w:rPr>
          <w:rFonts w:eastAsia="ＭＳ 明朝"/>
          <w:sz w:val="22"/>
          <w:szCs w:val="22"/>
          <w:lang w:val="en-US"/>
        </w:rPr>
        <w:t xml:space="preserve"> DL burst” when a timer based on the detection failure of the </w:t>
      </w:r>
      <w:r w:rsidR="00964C7C" w:rsidRPr="00B07027">
        <w:rPr>
          <w:rFonts w:eastAsia="ＭＳ 明朝"/>
          <w:sz w:val="22"/>
          <w:szCs w:val="22"/>
          <w:lang w:val="en-US"/>
        </w:rPr>
        <w:t>D</w:t>
      </w:r>
      <w:r w:rsidRPr="00B07027">
        <w:rPr>
          <w:rFonts w:eastAsia="ＭＳ 明朝"/>
          <w:sz w:val="22"/>
          <w:szCs w:val="22"/>
          <w:lang w:val="en-US"/>
        </w:rPr>
        <w:t>MRS of PDCCH and/or GC-PDCCH is expired.</w:t>
      </w:r>
    </w:p>
    <w:p w14:paraId="4FE2A59A" w14:textId="3405B2F2" w:rsidR="005C0890" w:rsidRPr="00B07027" w:rsidRDefault="00E05A1A" w:rsidP="00E43E89">
      <w:pPr>
        <w:spacing w:afterLines="50" w:after="120"/>
        <w:jc w:val="both"/>
        <w:rPr>
          <w:rFonts w:eastAsia="ＭＳ 明朝"/>
          <w:sz w:val="22"/>
          <w:szCs w:val="22"/>
          <w:lang w:val="en-US"/>
        </w:rPr>
      </w:pPr>
      <w:r w:rsidRPr="00B07027">
        <w:rPr>
          <w:rFonts w:eastAsia="ＭＳ 明朝" w:hint="eastAsia"/>
          <w:sz w:val="22"/>
          <w:szCs w:val="22"/>
          <w:lang w:val="en-US"/>
        </w:rPr>
        <w:t xml:space="preserve">We also note that it should be up to </w:t>
      </w:r>
      <w:proofErr w:type="spellStart"/>
      <w:r w:rsidRPr="00B07027">
        <w:rPr>
          <w:rFonts w:eastAsia="ＭＳ 明朝" w:hint="eastAsia"/>
          <w:sz w:val="22"/>
          <w:szCs w:val="22"/>
          <w:lang w:val="en-US"/>
        </w:rPr>
        <w:t>gNB</w:t>
      </w:r>
      <w:proofErr w:type="spellEnd"/>
      <w:r w:rsidRPr="00B07027">
        <w:rPr>
          <w:rFonts w:eastAsia="ＭＳ 明朝" w:hint="eastAsia"/>
          <w:sz w:val="22"/>
          <w:szCs w:val="22"/>
          <w:lang w:val="en-US"/>
        </w:rPr>
        <w:t xml:space="preserve"> to configure </w:t>
      </w:r>
      <w:r w:rsidR="0057425B" w:rsidRPr="00B07027">
        <w:rPr>
          <w:rFonts w:eastAsia="ＭＳ 明朝"/>
          <w:sz w:val="22"/>
          <w:szCs w:val="22"/>
          <w:lang w:val="en-US"/>
        </w:rPr>
        <w:t>the proposed</w:t>
      </w:r>
      <w:r w:rsidRPr="00B07027">
        <w:rPr>
          <w:rFonts w:eastAsia="ＭＳ 明朝"/>
          <w:sz w:val="22"/>
          <w:szCs w:val="22"/>
          <w:lang w:val="en-US"/>
        </w:rPr>
        <w:t xml:space="preserve"> behavior</w:t>
      </w:r>
      <w:r w:rsidR="0057425B" w:rsidRPr="00B07027">
        <w:rPr>
          <w:rFonts w:eastAsia="ＭＳ 明朝"/>
          <w:sz w:val="22"/>
          <w:szCs w:val="22"/>
          <w:lang w:val="en-US"/>
        </w:rPr>
        <w:t xml:space="preserve"> or Rel-15 behavior</w:t>
      </w:r>
      <w:r w:rsidRPr="00B07027">
        <w:rPr>
          <w:rFonts w:eastAsia="ＭＳ 明朝"/>
          <w:sz w:val="22"/>
          <w:szCs w:val="22"/>
          <w:lang w:val="en-US"/>
        </w:rPr>
        <w:t xml:space="preserve">, and the </w:t>
      </w:r>
      <w:r w:rsidR="0057425B" w:rsidRPr="00B07027">
        <w:rPr>
          <w:rFonts w:eastAsia="ＭＳ 明朝"/>
          <w:sz w:val="22"/>
          <w:szCs w:val="22"/>
          <w:lang w:val="en-US"/>
        </w:rPr>
        <w:t xml:space="preserve">additional </w:t>
      </w:r>
      <w:r w:rsidRPr="00B07027">
        <w:rPr>
          <w:rFonts w:eastAsia="ＭＳ 明朝"/>
          <w:sz w:val="22"/>
          <w:szCs w:val="22"/>
          <w:lang w:val="en-US"/>
        </w:rPr>
        <w:t xml:space="preserve">power saving based on UE implementation e.g., two-step PDCCH decoding process with respect to DMRS detection is </w:t>
      </w:r>
      <w:r w:rsidR="0057425B" w:rsidRPr="00B07027">
        <w:rPr>
          <w:rFonts w:eastAsia="ＭＳ 明朝"/>
          <w:sz w:val="22"/>
          <w:szCs w:val="22"/>
          <w:lang w:val="en-US"/>
        </w:rPr>
        <w:t xml:space="preserve">also </w:t>
      </w:r>
      <w:r w:rsidRPr="00B07027">
        <w:rPr>
          <w:rFonts w:eastAsia="ＭＳ 明朝"/>
          <w:sz w:val="22"/>
          <w:szCs w:val="22"/>
          <w:lang w:val="en-US"/>
        </w:rPr>
        <w:t>possible as long as performance requirements for the PDCCH decoding is met.</w:t>
      </w:r>
    </w:p>
    <w:p w14:paraId="19D8DA4A" w14:textId="00768589" w:rsidR="00E05A1A" w:rsidRPr="00B07027" w:rsidRDefault="0057425B" w:rsidP="00E43E89">
      <w:pPr>
        <w:spacing w:afterLines="50" w:after="120"/>
        <w:jc w:val="both"/>
        <w:rPr>
          <w:rFonts w:eastAsia="ＭＳ 明朝"/>
          <w:b/>
          <w:sz w:val="22"/>
          <w:szCs w:val="22"/>
          <w:lang w:val="en-US"/>
        </w:rPr>
      </w:pPr>
      <w:r w:rsidRPr="00B07027">
        <w:rPr>
          <w:rFonts w:eastAsia="ＭＳ 明朝" w:hint="eastAsia"/>
          <w:b/>
          <w:sz w:val="22"/>
          <w:szCs w:val="22"/>
          <w:u w:val="single"/>
          <w:lang w:val="en-US"/>
        </w:rPr>
        <w:t>Proposal 1</w:t>
      </w:r>
      <w:r w:rsidRPr="00B07027">
        <w:rPr>
          <w:rFonts w:eastAsia="ＭＳ 明朝" w:hint="eastAsia"/>
          <w:b/>
          <w:sz w:val="22"/>
          <w:szCs w:val="22"/>
          <w:lang w:val="en-US"/>
        </w:rPr>
        <w:t xml:space="preserve">: </w:t>
      </w:r>
      <w:r w:rsidRPr="00B07027">
        <w:rPr>
          <w:rFonts w:eastAsia="ＭＳ 明朝"/>
          <w:b/>
          <w:sz w:val="22"/>
          <w:szCs w:val="22"/>
          <w:lang w:val="en-US"/>
        </w:rPr>
        <w:t xml:space="preserve">A mechanism </w:t>
      </w:r>
      <w:r w:rsidR="00CC0FF9" w:rsidRPr="00B07027">
        <w:rPr>
          <w:rFonts w:eastAsia="ＭＳ 明朝"/>
          <w:b/>
          <w:sz w:val="22"/>
          <w:szCs w:val="22"/>
          <w:lang w:val="en-US"/>
        </w:rPr>
        <w:t>for</w:t>
      </w:r>
      <w:r w:rsidRPr="00B07027">
        <w:rPr>
          <w:rFonts w:eastAsia="ＭＳ 明朝"/>
          <w:b/>
          <w:sz w:val="22"/>
          <w:szCs w:val="22"/>
          <w:lang w:val="en-US"/>
        </w:rPr>
        <w:t xml:space="preserve"> dynamic switching between following two PDCCH monitoring phases is supported in Rel-16 NR-U.</w:t>
      </w:r>
    </w:p>
    <w:p w14:paraId="57DA2930" w14:textId="4DC238A8" w:rsidR="00686D11" w:rsidRPr="00B07027" w:rsidRDefault="0057425B" w:rsidP="0057425B">
      <w:pPr>
        <w:pStyle w:val="afd"/>
        <w:numPr>
          <w:ilvl w:val="0"/>
          <w:numId w:val="28"/>
        </w:numPr>
        <w:spacing w:afterLines="50" w:after="120"/>
        <w:ind w:leftChars="0"/>
        <w:jc w:val="both"/>
        <w:rPr>
          <w:rFonts w:eastAsia="ＭＳ 明朝"/>
          <w:b/>
          <w:sz w:val="22"/>
          <w:szCs w:val="22"/>
          <w:lang w:val="en-US"/>
        </w:rPr>
      </w:pPr>
      <w:r w:rsidRPr="00B07027">
        <w:rPr>
          <w:rFonts w:eastAsia="ＭＳ 明朝"/>
          <w:b/>
          <w:sz w:val="22"/>
          <w:szCs w:val="22"/>
          <w:lang w:val="en-US"/>
        </w:rPr>
        <w:t>Monitoring p</w:t>
      </w:r>
      <w:r w:rsidRPr="00B07027">
        <w:rPr>
          <w:rFonts w:eastAsia="ＭＳ 明朝" w:hint="eastAsia"/>
          <w:b/>
          <w:sz w:val="22"/>
          <w:szCs w:val="22"/>
          <w:lang w:val="en-US"/>
        </w:rPr>
        <w:t>hase A</w:t>
      </w:r>
      <w:r w:rsidRPr="00B07027">
        <w:rPr>
          <w:rFonts w:eastAsia="ＭＳ 明朝"/>
          <w:b/>
          <w:sz w:val="22"/>
          <w:szCs w:val="22"/>
          <w:lang w:val="en-US"/>
        </w:rPr>
        <w:t xml:space="preserve">: The UE may be configured with search space configuration(s) for frequent PDCCH monitoring such as mini-slot level that is(are) enabled only in phase A, and the dynamic </w:t>
      </w:r>
      <w:r w:rsidR="00686D11" w:rsidRPr="00B07027">
        <w:rPr>
          <w:rFonts w:eastAsia="ＭＳ 明朝"/>
          <w:b/>
          <w:sz w:val="22"/>
          <w:szCs w:val="22"/>
          <w:lang w:val="en-US"/>
        </w:rPr>
        <w:t xml:space="preserve">switching </w:t>
      </w:r>
      <w:r w:rsidRPr="00B07027">
        <w:rPr>
          <w:rFonts w:eastAsia="ＭＳ 明朝"/>
          <w:b/>
          <w:sz w:val="22"/>
          <w:szCs w:val="22"/>
          <w:lang w:val="en-US"/>
        </w:rPr>
        <w:t>from phase A to phase B occurs</w:t>
      </w:r>
      <w:r w:rsidR="00686D11" w:rsidRPr="00B07027">
        <w:rPr>
          <w:rFonts w:eastAsia="ＭＳ 明朝"/>
          <w:b/>
          <w:sz w:val="22"/>
          <w:szCs w:val="22"/>
          <w:lang w:val="en-US"/>
        </w:rPr>
        <w:t>:</w:t>
      </w:r>
    </w:p>
    <w:p w14:paraId="2B448E0A" w14:textId="77777777" w:rsidR="00A6321E" w:rsidRPr="00B07027" w:rsidRDefault="00B63C56" w:rsidP="008567BC">
      <w:pPr>
        <w:pStyle w:val="afd"/>
        <w:numPr>
          <w:ilvl w:val="1"/>
          <w:numId w:val="28"/>
        </w:numPr>
        <w:spacing w:afterLines="50" w:after="120"/>
        <w:ind w:leftChars="0"/>
        <w:jc w:val="both"/>
        <w:rPr>
          <w:rFonts w:eastAsia="ＭＳ 明朝"/>
          <w:b/>
          <w:sz w:val="22"/>
          <w:szCs w:val="22"/>
          <w:lang w:val="en-US"/>
        </w:rPr>
      </w:pPr>
      <w:r w:rsidRPr="00B07027">
        <w:rPr>
          <w:rFonts w:eastAsia="ＭＳ 明朝"/>
          <w:b/>
          <w:sz w:val="22"/>
          <w:szCs w:val="22"/>
          <w:lang w:val="en-US"/>
        </w:rPr>
        <w:t>Option 1: When DCI in PDCCH and/or GC-PDCCH indicates the switching explicitly</w:t>
      </w:r>
      <w:r w:rsidR="00A52826" w:rsidRPr="00B07027">
        <w:rPr>
          <w:rFonts w:eastAsia="ＭＳ 明朝"/>
          <w:b/>
          <w:sz w:val="22"/>
          <w:szCs w:val="22"/>
          <w:lang w:val="en-US"/>
        </w:rPr>
        <w:t>.</w:t>
      </w:r>
    </w:p>
    <w:p w14:paraId="3CF33B3D" w14:textId="0B35D54C" w:rsidR="008567BC" w:rsidRPr="00B07027" w:rsidRDefault="00B63C56" w:rsidP="008567BC">
      <w:pPr>
        <w:pStyle w:val="afd"/>
        <w:numPr>
          <w:ilvl w:val="1"/>
          <w:numId w:val="28"/>
        </w:numPr>
        <w:spacing w:afterLines="50" w:after="120"/>
        <w:ind w:leftChars="0"/>
        <w:jc w:val="both"/>
        <w:rPr>
          <w:rFonts w:eastAsia="ＭＳ 明朝"/>
          <w:b/>
          <w:sz w:val="22"/>
          <w:szCs w:val="22"/>
          <w:lang w:val="en-US"/>
        </w:rPr>
      </w:pPr>
      <w:r w:rsidRPr="00B07027">
        <w:rPr>
          <w:rFonts w:eastAsia="ＭＳ 明朝"/>
          <w:b/>
          <w:sz w:val="22"/>
          <w:szCs w:val="22"/>
          <w:lang w:val="en-US"/>
        </w:rPr>
        <w:t>Option 2</w:t>
      </w:r>
      <w:r w:rsidR="00686D11" w:rsidRPr="00B07027">
        <w:rPr>
          <w:rFonts w:eastAsia="ＭＳ 明朝"/>
          <w:b/>
          <w:sz w:val="22"/>
          <w:szCs w:val="22"/>
          <w:lang w:val="en-US"/>
        </w:rPr>
        <w:t>: W</w:t>
      </w:r>
      <w:r w:rsidR="0057425B" w:rsidRPr="00B07027">
        <w:rPr>
          <w:rFonts w:eastAsia="ＭＳ 明朝"/>
          <w:b/>
          <w:sz w:val="22"/>
          <w:szCs w:val="22"/>
          <w:lang w:val="en-US"/>
        </w:rPr>
        <w:t>hen the UE successfully detects PDCCH and/or GC-PDCCH.</w:t>
      </w:r>
    </w:p>
    <w:p w14:paraId="14FE8DEB" w14:textId="1278BCE4" w:rsidR="00686D11" w:rsidRPr="00B07027" w:rsidRDefault="0057425B" w:rsidP="0057425B">
      <w:pPr>
        <w:pStyle w:val="afd"/>
        <w:numPr>
          <w:ilvl w:val="0"/>
          <w:numId w:val="28"/>
        </w:numPr>
        <w:spacing w:afterLines="50" w:after="120"/>
        <w:ind w:leftChars="0"/>
        <w:jc w:val="both"/>
        <w:rPr>
          <w:rFonts w:eastAsia="ＭＳ 明朝"/>
          <w:b/>
          <w:sz w:val="22"/>
          <w:szCs w:val="22"/>
          <w:lang w:val="en-US"/>
        </w:rPr>
      </w:pPr>
      <w:r w:rsidRPr="00B07027">
        <w:rPr>
          <w:rFonts w:eastAsia="ＭＳ 明朝"/>
          <w:b/>
          <w:sz w:val="22"/>
          <w:szCs w:val="22"/>
          <w:lang w:val="en-US"/>
        </w:rPr>
        <w:t xml:space="preserve">Monitoring phase B: The UE may be configured with search space configuration(s) for normal PDCCH monitoring such as slot level that is(are) enabled only in phase B, and the dynamic </w:t>
      </w:r>
      <w:r w:rsidR="00686D11" w:rsidRPr="00B07027">
        <w:rPr>
          <w:rFonts w:eastAsia="ＭＳ 明朝"/>
          <w:b/>
          <w:sz w:val="22"/>
          <w:szCs w:val="22"/>
          <w:lang w:val="en-US"/>
        </w:rPr>
        <w:t xml:space="preserve">switching </w:t>
      </w:r>
      <w:r w:rsidRPr="00B07027">
        <w:rPr>
          <w:rFonts w:eastAsia="ＭＳ 明朝"/>
          <w:b/>
          <w:sz w:val="22"/>
          <w:szCs w:val="22"/>
          <w:lang w:val="en-US"/>
        </w:rPr>
        <w:t>from phase B to phase A occurs</w:t>
      </w:r>
      <w:r w:rsidR="00686D11" w:rsidRPr="00B07027">
        <w:rPr>
          <w:rFonts w:eastAsia="ＭＳ 明朝"/>
          <w:b/>
          <w:sz w:val="22"/>
          <w:szCs w:val="22"/>
          <w:lang w:val="en-US"/>
        </w:rPr>
        <w:t>:</w:t>
      </w:r>
    </w:p>
    <w:p w14:paraId="03D785DE" w14:textId="2E3282D5" w:rsidR="0057425B" w:rsidRPr="00B07027" w:rsidRDefault="00686D11" w:rsidP="00686D11">
      <w:pPr>
        <w:pStyle w:val="afd"/>
        <w:numPr>
          <w:ilvl w:val="1"/>
          <w:numId w:val="28"/>
        </w:numPr>
        <w:spacing w:afterLines="50" w:after="120"/>
        <w:ind w:leftChars="0"/>
        <w:jc w:val="both"/>
        <w:rPr>
          <w:rFonts w:eastAsia="ＭＳ 明朝"/>
          <w:b/>
          <w:sz w:val="22"/>
          <w:szCs w:val="22"/>
          <w:lang w:val="en-US"/>
        </w:rPr>
      </w:pPr>
      <w:r w:rsidRPr="00B07027">
        <w:rPr>
          <w:rFonts w:eastAsia="ＭＳ 明朝"/>
          <w:b/>
          <w:sz w:val="22"/>
          <w:szCs w:val="22"/>
          <w:lang w:val="en-US"/>
        </w:rPr>
        <w:t>Option 1:</w:t>
      </w:r>
      <w:r w:rsidR="0057425B" w:rsidRPr="00B07027">
        <w:rPr>
          <w:rFonts w:eastAsia="ＭＳ 明朝"/>
          <w:b/>
          <w:sz w:val="22"/>
          <w:szCs w:val="22"/>
          <w:lang w:val="en-US"/>
        </w:rPr>
        <w:t xml:space="preserve"> </w:t>
      </w:r>
      <w:r w:rsidRPr="00B07027">
        <w:rPr>
          <w:rFonts w:eastAsia="ＭＳ 明朝"/>
          <w:b/>
          <w:sz w:val="22"/>
          <w:szCs w:val="22"/>
          <w:lang w:val="en-US"/>
        </w:rPr>
        <w:t>A</w:t>
      </w:r>
      <w:r w:rsidR="0057425B" w:rsidRPr="00B07027">
        <w:rPr>
          <w:rFonts w:eastAsia="ＭＳ 明朝"/>
          <w:b/>
          <w:sz w:val="22"/>
          <w:szCs w:val="22"/>
          <w:lang w:val="en-US"/>
        </w:rPr>
        <w:t xml:space="preserve">t the end of </w:t>
      </w:r>
      <w:proofErr w:type="spellStart"/>
      <w:r w:rsidR="0057425B" w:rsidRPr="00B07027">
        <w:rPr>
          <w:rFonts w:eastAsia="ＭＳ 明朝"/>
          <w:b/>
          <w:sz w:val="22"/>
          <w:szCs w:val="22"/>
          <w:lang w:val="en-US"/>
        </w:rPr>
        <w:t>gNB’</w:t>
      </w:r>
      <w:r w:rsidR="00AF1E7B" w:rsidRPr="00B07027">
        <w:rPr>
          <w:rFonts w:eastAsia="ＭＳ 明朝"/>
          <w:b/>
          <w:sz w:val="22"/>
          <w:szCs w:val="22"/>
          <w:lang w:val="en-US"/>
        </w:rPr>
        <w:t>s</w:t>
      </w:r>
      <w:proofErr w:type="spellEnd"/>
      <w:r w:rsidR="00AF1E7B" w:rsidRPr="00B07027">
        <w:rPr>
          <w:rFonts w:eastAsia="ＭＳ 明朝"/>
          <w:b/>
          <w:sz w:val="22"/>
          <w:szCs w:val="22"/>
          <w:lang w:val="en-US"/>
        </w:rPr>
        <w:t xml:space="preserve"> DL burst</w:t>
      </w:r>
      <w:r w:rsidR="0057425B" w:rsidRPr="00B07027">
        <w:rPr>
          <w:rFonts w:eastAsia="ＭＳ 明朝"/>
          <w:b/>
          <w:sz w:val="22"/>
          <w:szCs w:val="22"/>
          <w:lang w:val="en-US"/>
        </w:rPr>
        <w:t xml:space="preserve"> which is identified by the UE based on COT structure indication.</w:t>
      </w:r>
    </w:p>
    <w:p w14:paraId="2C42EBFE" w14:textId="7C149AE4" w:rsidR="00686D11" w:rsidRDefault="00686D11" w:rsidP="00686D11">
      <w:pPr>
        <w:pStyle w:val="afd"/>
        <w:numPr>
          <w:ilvl w:val="1"/>
          <w:numId w:val="28"/>
        </w:numPr>
        <w:spacing w:afterLines="50" w:after="120"/>
        <w:ind w:leftChars="0"/>
        <w:jc w:val="both"/>
        <w:rPr>
          <w:rFonts w:eastAsia="ＭＳ 明朝"/>
          <w:b/>
          <w:sz w:val="22"/>
          <w:szCs w:val="22"/>
          <w:lang w:val="en-US"/>
        </w:rPr>
      </w:pPr>
      <w:r>
        <w:rPr>
          <w:rFonts w:eastAsia="ＭＳ 明朝"/>
          <w:b/>
          <w:sz w:val="22"/>
          <w:szCs w:val="22"/>
          <w:lang w:val="en-US"/>
        </w:rPr>
        <w:t>Option 2</w:t>
      </w:r>
      <w:r w:rsidR="004333F4">
        <w:rPr>
          <w:rFonts w:eastAsia="ＭＳ 明朝"/>
          <w:b/>
          <w:sz w:val="22"/>
          <w:szCs w:val="22"/>
          <w:lang w:val="en-US"/>
        </w:rPr>
        <w:t>-1</w:t>
      </w:r>
      <w:r>
        <w:rPr>
          <w:rFonts w:eastAsia="ＭＳ 明朝"/>
          <w:b/>
          <w:sz w:val="22"/>
          <w:szCs w:val="22"/>
          <w:lang w:val="en-US"/>
        </w:rPr>
        <w:t xml:space="preserve">: When a timer based on </w:t>
      </w:r>
      <w:r w:rsidR="009A2F96">
        <w:rPr>
          <w:rFonts w:eastAsia="ＭＳ 明朝"/>
          <w:b/>
          <w:sz w:val="22"/>
          <w:szCs w:val="22"/>
          <w:lang w:val="en-US"/>
        </w:rPr>
        <w:t xml:space="preserve">the detection </w:t>
      </w:r>
      <w:r w:rsidR="004333F4">
        <w:rPr>
          <w:rFonts w:eastAsia="ＭＳ 明朝"/>
          <w:b/>
          <w:sz w:val="22"/>
          <w:szCs w:val="22"/>
          <w:lang w:val="en-US"/>
        </w:rPr>
        <w:t xml:space="preserve">failure </w:t>
      </w:r>
      <w:r w:rsidR="009A2F96">
        <w:rPr>
          <w:rFonts w:eastAsia="ＭＳ 明朝"/>
          <w:b/>
          <w:sz w:val="22"/>
          <w:szCs w:val="22"/>
          <w:lang w:val="en-US"/>
        </w:rPr>
        <w:t xml:space="preserve">of </w:t>
      </w:r>
      <w:r>
        <w:rPr>
          <w:rFonts w:eastAsia="ＭＳ 明朝"/>
          <w:b/>
          <w:sz w:val="22"/>
          <w:szCs w:val="22"/>
          <w:lang w:val="en-US"/>
        </w:rPr>
        <w:t>PDCCH and/or GC-PDCCH</w:t>
      </w:r>
      <w:r w:rsidR="00BD1F9C">
        <w:rPr>
          <w:rFonts w:eastAsia="ＭＳ 明朝"/>
          <w:b/>
          <w:sz w:val="22"/>
          <w:szCs w:val="22"/>
          <w:lang w:val="en-US"/>
        </w:rPr>
        <w:t xml:space="preserve"> </w:t>
      </w:r>
      <w:r w:rsidR="009A2F96">
        <w:rPr>
          <w:rFonts w:eastAsia="ＭＳ 明朝"/>
          <w:b/>
          <w:sz w:val="22"/>
          <w:szCs w:val="22"/>
          <w:lang w:val="en-US"/>
        </w:rPr>
        <w:t xml:space="preserve">is </w:t>
      </w:r>
      <w:r>
        <w:rPr>
          <w:rFonts w:eastAsia="ＭＳ 明朝"/>
          <w:b/>
          <w:sz w:val="22"/>
          <w:szCs w:val="22"/>
          <w:lang w:val="en-US"/>
        </w:rPr>
        <w:t>expired</w:t>
      </w:r>
      <w:r w:rsidR="00A52826">
        <w:rPr>
          <w:rFonts w:eastAsia="ＭＳ 明朝"/>
          <w:b/>
          <w:sz w:val="22"/>
          <w:szCs w:val="22"/>
          <w:lang w:val="en-US"/>
        </w:rPr>
        <w:t>.</w:t>
      </w:r>
    </w:p>
    <w:p w14:paraId="3B66A89D" w14:textId="0FDB2B00" w:rsidR="004333F4" w:rsidRPr="004333F4" w:rsidRDefault="004333F4" w:rsidP="00CA57AA">
      <w:pPr>
        <w:pStyle w:val="afd"/>
        <w:numPr>
          <w:ilvl w:val="1"/>
          <w:numId w:val="28"/>
        </w:numPr>
        <w:spacing w:afterLines="50" w:after="120"/>
        <w:ind w:leftChars="0"/>
        <w:jc w:val="both"/>
        <w:rPr>
          <w:rFonts w:eastAsia="ＭＳ 明朝"/>
          <w:b/>
          <w:sz w:val="22"/>
          <w:szCs w:val="22"/>
          <w:lang w:val="en-US"/>
        </w:rPr>
      </w:pPr>
      <w:r w:rsidRPr="004333F4">
        <w:rPr>
          <w:rFonts w:eastAsia="ＭＳ 明朝"/>
          <w:b/>
          <w:sz w:val="22"/>
          <w:szCs w:val="22"/>
          <w:lang w:val="en-US"/>
        </w:rPr>
        <w:t>Option 2-2: When a timer based on the detection failure of DMRS of PDCCH and/or GC-PDCCH is expired.</w:t>
      </w:r>
    </w:p>
    <w:p w14:paraId="2C411435" w14:textId="2A5DB93C" w:rsidR="0065599D" w:rsidRPr="00697E50" w:rsidRDefault="0065599D" w:rsidP="000202CF">
      <w:pPr>
        <w:rPr>
          <w:b/>
          <w:sz w:val="22"/>
          <w:szCs w:val="22"/>
        </w:rPr>
      </w:pPr>
    </w:p>
    <w:p w14:paraId="47071BC7" w14:textId="1F318800" w:rsidR="007945D6" w:rsidRDefault="007945D6" w:rsidP="007945D6"/>
    <w:p w14:paraId="2E2415EE" w14:textId="0A34EA2D" w:rsidR="00444C3D" w:rsidRDefault="00D804B6" w:rsidP="00FE0E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Channel occupancy</w:t>
      </w:r>
      <w:r w:rsidR="00444C3D">
        <w:rPr>
          <w:rFonts w:eastAsia="ＭＳ 明朝"/>
          <w:b/>
          <w:bCs/>
          <w:szCs w:val="24"/>
          <w:lang w:val="en-US"/>
        </w:rPr>
        <w:t xml:space="preserve"> </w:t>
      </w:r>
      <w:r w:rsidR="00796975">
        <w:rPr>
          <w:rFonts w:eastAsia="ＭＳ 明朝"/>
          <w:b/>
          <w:bCs/>
          <w:szCs w:val="24"/>
          <w:lang w:val="en-US"/>
        </w:rPr>
        <w:t xml:space="preserve">time </w:t>
      </w:r>
      <w:r>
        <w:rPr>
          <w:rFonts w:eastAsia="ＭＳ 明朝"/>
          <w:b/>
          <w:bCs/>
          <w:szCs w:val="24"/>
          <w:lang w:val="en-US"/>
        </w:rPr>
        <w:t xml:space="preserve">and frequency </w:t>
      </w:r>
      <w:r w:rsidR="00796975">
        <w:rPr>
          <w:rFonts w:eastAsia="ＭＳ 明朝"/>
          <w:b/>
          <w:bCs/>
          <w:szCs w:val="24"/>
          <w:lang w:val="en-US"/>
        </w:rPr>
        <w:t>domain</w:t>
      </w:r>
      <w:r>
        <w:rPr>
          <w:rFonts w:eastAsia="ＭＳ 明朝"/>
          <w:b/>
          <w:bCs/>
          <w:szCs w:val="24"/>
          <w:lang w:val="en-US"/>
        </w:rPr>
        <w:t xml:space="preserve"> structure indication</w:t>
      </w:r>
    </w:p>
    <w:p w14:paraId="4316B266" w14:textId="77777777" w:rsidR="005D35AC" w:rsidRDefault="00D804B6" w:rsidP="005D35AC">
      <w:pPr>
        <w:spacing w:afterLines="50" w:after="120"/>
        <w:jc w:val="both"/>
        <w:rPr>
          <w:rFonts w:eastAsia="ＭＳ 明朝"/>
          <w:sz w:val="22"/>
          <w:szCs w:val="22"/>
          <w:lang w:val="en-US"/>
        </w:rPr>
      </w:pPr>
      <w:r>
        <w:rPr>
          <w:rFonts w:eastAsia="ＭＳ 明朝"/>
          <w:sz w:val="22"/>
          <w:szCs w:val="22"/>
          <w:lang w:val="en-US"/>
        </w:rPr>
        <w:t xml:space="preserve">The </w:t>
      </w:r>
      <w:r w:rsidR="0057425B">
        <w:rPr>
          <w:rFonts w:eastAsia="ＭＳ 明朝"/>
          <w:sz w:val="22"/>
          <w:szCs w:val="22"/>
          <w:lang w:val="en-US"/>
        </w:rPr>
        <w:t>C</w:t>
      </w:r>
      <w:r>
        <w:rPr>
          <w:rFonts w:eastAsia="ＭＳ 明朝"/>
          <w:sz w:val="22"/>
          <w:szCs w:val="22"/>
          <w:lang w:val="en-US"/>
        </w:rPr>
        <w:t xml:space="preserve">OT structure indication has also been discussed in NR-U SI/WI to enable efficient UE behavior according to </w:t>
      </w:r>
      <w:proofErr w:type="spellStart"/>
      <w:r>
        <w:rPr>
          <w:rFonts w:eastAsia="ＭＳ 明朝"/>
          <w:sz w:val="22"/>
          <w:szCs w:val="22"/>
          <w:lang w:val="en-US"/>
        </w:rPr>
        <w:t>gNB’s</w:t>
      </w:r>
      <w:proofErr w:type="spellEnd"/>
      <w:r>
        <w:rPr>
          <w:rFonts w:eastAsia="ＭＳ 明朝"/>
          <w:sz w:val="22"/>
          <w:szCs w:val="22"/>
          <w:lang w:val="en-US"/>
        </w:rPr>
        <w:t xml:space="preserve"> COT </w:t>
      </w:r>
      <w:r w:rsidR="00AF1E7B">
        <w:rPr>
          <w:rFonts w:eastAsia="ＭＳ 明朝"/>
          <w:sz w:val="22"/>
          <w:szCs w:val="22"/>
          <w:lang w:val="en-US"/>
        </w:rPr>
        <w:t xml:space="preserve">such </w:t>
      </w:r>
      <w:r>
        <w:rPr>
          <w:rFonts w:eastAsia="ＭＳ 明朝"/>
          <w:sz w:val="22"/>
          <w:szCs w:val="22"/>
          <w:lang w:val="en-US"/>
        </w:rPr>
        <w:t xml:space="preserve">as </w:t>
      </w:r>
      <w:r w:rsidR="00AF1E7B">
        <w:rPr>
          <w:rFonts w:eastAsia="ＭＳ 明朝"/>
          <w:sz w:val="22"/>
          <w:szCs w:val="22"/>
          <w:lang w:val="en-US"/>
        </w:rPr>
        <w:t xml:space="preserve">dynamic PDCCH monitoring </w:t>
      </w:r>
      <w:r>
        <w:rPr>
          <w:rFonts w:eastAsia="ＭＳ 明朝"/>
          <w:sz w:val="22"/>
          <w:szCs w:val="22"/>
          <w:lang w:val="en-US"/>
        </w:rPr>
        <w:t>discussed in Section 2</w:t>
      </w:r>
      <w:r w:rsidR="0057425B">
        <w:rPr>
          <w:rFonts w:eastAsia="ＭＳ 明朝"/>
          <w:sz w:val="22"/>
          <w:szCs w:val="22"/>
          <w:lang w:val="en-US"/>
        </w:rPr>
        <w:t>.</w:t>
      </w:r>
      <w:r>
        <w:rPr>
          <w:rFonts w:eastAsia="ＭＳ 明朝"/>
          <w:sz w:val="22"/>
          <w:szCs w:val="22"/>
          <w:lang w:val="en-US"/>
        </w:rPr>
        <w:t xml:space="preserve"> In LTE-LAA, C-PDCCH indicates </w:t>
      </w:r>
      <w:r w:rsidR="00AF1E7B">
        <w:rPr>
          <w:rFonts w:eastAsia="ＭＳ 明朝"/>
          <w:sz w:val="22"/>
          <w:szCs w:val="22"/>
          <w:lang w:val="en-US"/>
        </w:rPr>
        <w:t xml:space="preserve">the number of occupied OFDM symbols in the current and/or next </w:t>
      </w:r>
      <w:proofErr w:type="spellStart"/>
      <w:r w:rsidR="00AF1E7B">
        <w:rPr>
          <w:rFonts w:eastAsia="ＭＳ 明朝"/>
          <w:sz w:val="22"/>
          <w:szCs w:val="22"/>
          <w:lang w:val="en-US"/>
        </w:rPr>
        <w:t>subframe</w:t>
      </w:r>
      <w:proofErr w:type="spellEnd"/>
      <w:r w:rsidR="00AF1E7B">
        <w:rPr>
          <w:rFonts w:eastAsia="ＭＳ 明朝"/>
          <w:sz w:val="22"/>
          <w:szCs w:val="22"/>
          <w:lang w:val="en-US"/>
        </w:rPr>
        <w:t xml:space="preserve"> and hence the UE can identify the end of </w:t>
      </w:r>
      <w:proofErr w:type="spellStart"/>
      <w:r w:rsidR="00AF1E7B">
        <w:rPr>
          <w:rFonts w:eastAsia="ＭＳ 明朝"/>
          <w:sz w:val="22"/>
          <w:szCs w:val="22"/>
          <w:lang w:val="en-US"/>
        </w:rPr>
        <w:t>eNB’s</w:t>
      </w:r>
      <w:proofErr w:type="spellEnd"/>
      <w:r w:rsidR="00AF1E7B">
        <w:rPr>
          <w:rFonts w:eastAsia="ＭＳ 明朝"/>
          <w:sz w:val="22"/>
          <w:szCs w:val="22"/>
          <w:lang w:val="en-US"/>
        </w:rPr>
        <w:t xml:space="preserve"> DL burst.</w:t>
      </w:r>
      <w:r w:rsidR="0053420C">
        <w:rPr>
          <w:rFonts w:eastAsia="ＭＳ 明朝"/>
          <w:sz w:val="22"/>
          <w:szCs w:val="22"/>
          <w:lang w:val="en-US"/>
        </w:rPr>
        <w:t xml:space="preserve"> </w:t>
      </w:r>
    </w:p>
    <w:p w14:paraId="5E4D861F" w14:textId="345EC7E1" w:rsidR="0057425B" w:rsidRDefault="0053420C" w:rsidP="005D35AC">
      <w:pPr>
        <w:spacing w:afterLines="50" w:after="120"/>
        <w:jc w:val="both"/>
        <w:rPr>
          <w:rFonts w:eastAsia="ＭＳ 明朝"/>
          <w:sz w:val="22"/>
          <w:szCs w:val="22"/>
          <w:lang w:val="en-US"/>
        </w:rPr>
      </w:pPr>
      <w:r>
        <w:rPr>
          <w:rFonts w:eastAsia="ＭＳ 明朝"/>
          <w:sz w:val="22"/>
          <w:szCs w:val="22"/>
          <w:lang w:val="en-US"/>
        </w:rPr>
        <w:t>I</w:t>
      </w:r>
      <w:r w:rsidR="00F56F76">
        <w:rPr>
          <w:rFonts w:eastAsia="ＭＳ 明朝"/>
          <w:sz w:val="22"/>
          <w:szCs w:val="22"/>
          <w:lang w:val="en-US"/>
        </w:rPr>
        <w:t xml:space="preserve">n Rel-15 NR, DCI </w:t>
      </w:r>
      <w:r w:rsidR="005D35AC">
        <w:rPr>
          <w:rFonts w:eastAsia="ＭＳ 明朝"/>
          <w:sz w:val="22"/>
          <w:szCs w:val="22"/>
          <w:lang w:val="en-US"/>
        </w:rPr>
        <w:t>format 2_</w:t>
      </w:r>
      <w:r>
        <w:rPr>
          <w:rFonts w:eastAsia="ＭＳ 明朝"/>
          <w:sz w:val="22"/>
          <w:szCs w:val="22"/>
          <w:lang w:val="en-US"/>
        </w:rPr>
        <w:t xml:space="preserve">0 can be used to dynamically indicate </w:t>
      </w:r>
      <w:r w:rsidR="005D35AC">
        <w:rPr>
          <w:rFonts w:eastAsia="ＭＳ 明朝"/>
          <w:sz w:val="22"/>
          <w:szCs w:val="22"/>
          <w:lang w:val="en-US"/>
        </w:rPr>
        <w:t xml:space="preserve">slot formats, i.e., </w:t>
      </w:r>
      <w:r>
        <w:rPr>
          <w:rFonts w:eastAsia="ＭＳ 明朝"/>
          <w:sz w:val="22"/>
          <w:szCs w:val="22"/>
          <w:lang w:val="en-US"/>
        </w:rPr>
        <w:t xml:space="preserve">TDD DL/UL configuration in current and/or upcoming slot(s). </w:t>
      </w:r>
      <w:r w:rsidR="005D35AC">
        <w:rPr>
          <w:rFonts w:eastAsia="ＭＳ 明朝"/>
          <w:sz w:val="22"/>
          <w:szCs w:val="22"/>
          <w:lang w:val="en-US"/>
        </w:rPr>
        <w:t xml:space="preserve">It seems that COT structure can be indicated based on this mechanism. </w:t>
      </w:r>
      <w:r w:rsidR="000E111D">
        <w:rPr>
          <w:rFonts w:eastAsia="ＭＳ 明朝"/>
          <w:sz w:val="22"/>
          <w:szCs w:val="22"/>
          <w:lang w:val="en-US"/>
        </w:rPr>
        <w:t xml:space="preserve">However, some enhancements for the channel occupancy time/frequency structure indication based on DCI format 2_0 would be necessary. </w:t>
      </w:r>
    </w:p>
    <w:p w14:paraId="3FB5DBCF" w14:textId="67CDB5AC" w:rsidR="0057425B" w:rsidRDefault="007853D5" w:rsidP="0057425B">
      <w:pPr>
        <w:spacing w:afterLines="50" w:after="120"/>
        <w:jc w:val="both"/>
        <w:rPr>
          <w:rFonts w:eastAsia="ＭＳ 明朝"/>
          <w:sz w:val="22"/>
          <w:szCs w:val="22"/>
          <w:lang w:val="en-US"/>
        </w:rPr>
      </w:pPr>
      <w:r>
        <w:rPr>
          <w:rFonts w:eastAsia="ＭＳ 明朝" w:hint="eastAsia"/>
          <w:sz w:val="22"/>
          <w:szCs w:val="22"/>
          <w:lang w:val="en-US"/>
        </w:rPr>
        <w:t xml:space="preserve">For </w:t>
      </w:r>
      <w:r>
        <w:rPr>
          <w:rFonts w:eastAsia="ＭＳ 明朝"/>
          <w:sz w:val="22"/>
          <w:szCs w:val="22"/>
          <w:lang w:val="en-US"/>
        </w:rPr>
        <w:t xml:space="preserve">the channel occupancy time domain structure indication, we consider that Rel-15 slot format indication mechanism can be basically reused. Within a </w:t>
      </w:r>
      <w:proofErr w:type="spellStart"/>
      <w:r>
        <w:rPr>
          <w:rFonts w:eastAsia="ＭＳ 明朝"/>
          <w:sz w:val="22"/>
          <w:szCs w:val="22"/>
          <w:lang w:val="en-US"/>
        </w:rPr>
        <w:t>gNB’s</w:t>
      </w:r>
      <w:proofErr w:type="spellEnd"/>
      <w:r>
        <w:rPr>
          <w:rFonts w:eastAsia="ＭＳ 明朝"/>
          <w:sz w:val="22"/>
          <w:szCs w:val="22"/>
          <w:lang w:val="en-US"/>
        </w:rPr>
        <w:t xml:space="preserve"> DL burst, DL or UL for each symbol within </w:t>
      </w:r>
      <w:r w:rsidR="000C4F90">
        <w:rPr>
          <w:rFonts w:eastAsia="ＭＳ 明朝"/>
          <w:sz w:val="22"/>
          <w:szCs w:val="22"/>
          <w:lang w:val="en-US"/>
        </w:rPr>
        <w:t>slot(s)</w:t>
      </w:r>
      <w:r>
        <w:rPr>
          <w:rFonts w:eastAsia="ＭＳ 明朝"/>
          <w:sz w:val="22"/>
          <w:szCs w:val="22"/>
          <w:lang w:val="en-US"/>
        </w:rPr>
        <w:t xml:space="preserve"> can be indicated. For symbol(s)/slot(s) to be outside of </w:t>
      </w:r>
      <w:proofErr w:type="spellStart"/>
      <w:r>
        <w:rPr>
          <w:rFonts w:eastAsia="ＭＳ 明朝"/>
          <w:sz w:val="22"/>
          <w:szCs w:val="22"/>
          <w:lang w:val="en-US"/>
        </w:rPr>
        <w:t>gNB’s</w:t>
      </w:r>
      <w:proofErr w:type="spellEnd"/>
      <w:r>
        <w:rPr>
          <w:rFonts w:eastAsia="ＭＳ 明朝"/>
          <w:sz w:val="22"/>
          <w:szCs w:val="22"/>
          <w:lang w:val="en-US"/>
        </w:rPr>
        <w:t xml:space="preserve"> COT, </w:t>
      </w:r>
      <w:r w:rsidR="000C4F90">
        <w:rPr>
          <w:rFonts w:eastAsia="ＭＳ 明朝"/>
          <w:sz w:val="22"/>
          <w:szCs w:val="22"/>
          <w:lang w:val="en-US"/>
        </w:rPr>
        <w:t>there may be multiple possible alternatives as below.</w:t>
      </w:r>
    </w:p>
    <w:p w14:paraId="7F6C6540" w14:textId="4D2BFA07" w:rsidR="0057425B" w:rsidRDefault="000C4F90" w:rsidP="000C4F90">
      <w:pPr>
        <w:pStyle w:val="afd"/>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 xml:space="preserve">Alt.1: FL is indicated for </w:t>
      </w:r>
      <w:r>
        <w:rPr>
          <w:rFonts w:eastAsia="ＭＳ 明朝"/>
          <w:sz w:val="22"/>
          <w:szCs w:val="22"/>
          <w:lang w:val="en-US"/>
        </w:rPr>
        <w:t xml:space="preserve">symbol(s)/slot(s) to be outside of </w:t>
      </w:r>
      <w:proofErr w:type="spellStart"/>
      <w:r>
        <w:rPr>
          <w:rFonts w:eastAsia="ＭＳ 明朝"/>
          <w:sz w:val="22"/>
          <w:szCs w:val="22"/>
          <w:lang w:val="en-US"/>
        </w:rPr>
        <w:t>gNB’s</w:t>
      </w:r>
      <w:proofErr w:type="spellEnd"/>
      <w:r>
        <w:rPr>
          <w:rFonts w:eastAsia="ＭＳ 明朝"/>
          <w:sz w:val="22"/>
          <w:szCs w:val="22"/>
          <w:lang w:val="en-US"/>
        </w:rPr>
        <w:t xml:space="preserve"> COT</w:t>
      </w:r>
    </w:p>
    <w:p w14:paraId="2B23B5FC" w14:textId="6D4755EF" w:rsidR="000C4F90" w:rsidRPr="00B07027" w:rsidRDefault="000C4F90" w:rsidP="000C4F90">
      <w:pPr>
        <w:pStyle w:val="afd"/>
        <w:numPr>
          <w:ilvl w:val="0"/>
          <w:numId w:val="29"/>
        </w:numPr>
        <w:spacing w:afterLines="50" w:after="120"/>
        <w:ind w:leftChars="0"/>
        <w:jc w:val="both"/>
        <w:rPr>
          <w:rFonts w:eastAsia="ＭＳ 明朝"/>
          <w:sz w:val="22"/>
          <w:szCs w:val="22"/>
          <w:lang w:val="en-US"/>
        </w:rPr>
      </w:pPr>
      <w:r>
        <w:rPr>
          <w:rFonts w:eastAsia="ＭＳ 明朝"/>
          <w:sz w:val="22"/>
          <w:szCs w:val="22"/>
          <w:lang w:val="en-US"/>
        </w:rPr>
        <w:t xml:space="preserve">Alt.2: </w:t>
      </w:r>
      <w:r w:rsidR="00551FEC">
        <w:rPr>
          <w:rFonts w:eastAsia="ＭＳ 明朝"/>
          <w:sz w:val="22"/>
          <w:szCs w:val="22"/>
          <w:lang w:val="en-US"/>
        </w:rPr>
        <w:t xml:space="preserve">Different slot format combination </w:t>
      </w:r>
      <w:r w:rsidR="00DB724E">
        <w:rPr>
          <w:rFonts w:eastAsia="ＭＳ 明朝"/>
          <w:sz w:val="22"/>
          <w:szCs w:val="22"/>
          <w:lang w:val="en-US"/>
        </w:rPr>
        <w:t>may contain</w:t>
      </w:r>
      <w:r w:rsidR="00551FEC">
        <w:rPr>
          <w:rFonts w:eastAsia="ＭＳ 明朝"/>
          <w:sz w:val="22"/>
          <w:szCs w:val="22"/>
          <w:lang w:val="en-US"/>
        </w:rPr>
        <w:t xml:space="preserve"> slot format(s) for different number of slots, and nothing is indicate</w:t>
      </w:r>
      <w:r w:rsidR="00551FEC" w:rsidRPr="00B07027">
        <w:rPr>
          <w:rFonts w:eastAsia="ＭＳ 明朝"/>
          <w:sz w:val="22"/>
          <w:szCs w:val="22"/>
          <w:lang w:val="en-US"/>
        </w:rPr>
        <w:t xml:space="preserve">d for slot(s) to be outside of </w:t>
      </w:r>
      <w:proofErr w:type="spellStart"/>
      <w:r w:rsidR="00551FEC" w:rsidRPr="00B07027">
        <w:rPr>
          <w:rFonts w:eastAsia="ＭＳ 明朝"/>
          <w:sz w:val="22"/>
          <w:szCs w:val="22"/>
          <w:lang w:val="en-US"/>
        </w:rPr>
        <w:t>gNB’s</w:t>
      </w:r>
      <w:proofErr w:type="spellEnd"/>
      <w:r w:rsidR="00551FEC" w:rsidRPr="00B07027">
        <w:rPr>
          <w:rFonts w:eastAsia="ＭＳ 明朝"/>
          <w:sz w:val="22"/>
          <w:szCs w:val="22"/>
          <w:lang w:val="en-US"/>
        </w:rPr>
        <w:t xml:space="preserve"> COT by using slot format combination containing smaller number of slots as shown in Figure 2.</w:t>
      </w:r>
    </w:p>
    <w:p w14:paraId="64B8AB22" w14:textId="6BA9D47D" w:rsidR="001451DC" w:rsidRPr="00B07027" w:rsidRDefault="001451DC" w:rsidP="001451DC">
      <w:pPr>
        <w:pStyle w:val="afd"/>
        <w:numPr>
          <w:ilvl w:val="1"/>
          <w:numId w:val="29"/>
        </w:numPr>
        <w:spacing w:afterLines="50" w:after="120"/>
        <w:ind w:leftChars="0"/>
        <w:jc w:val="both"/>
        <w:rPr>
          <w:rFonts w:eastAsia="ＭＳ 明朝"/>
          <w:sz w:val="22"/>
          <w:szCs w:val="22"/>
          <w:lang w:val="en-US"/>
        </w:rPr>
      </w:pPr>
      <w:r w:rsidRPr="00B07027">
        <w:rPr>
          <w:rFonts w:eastAsia="ＭＳ 明朝"/>
          <w:sz w:val="22"/>
          <w:szCs w:val="22"/>
          <w:lang w:val="en-US"/>
        </w:rPr>
        <w:t xml:space="preserve">Alt.2’: Different RNTI </w:t>
      </w:r>
      <w:r w:rsidRPr="00B07027">
        <w:rPr>
          <w:rFonts w:eastAsia="ＭＳ 明朝"/>
          <w:sz w:val="22"/>
          <w:szCs w:val="22"/>
        </w:rPr>
        <w:t xml:space="preserve">than SFI-RNTI is used for the case where last slot indicated in the DCI format 2_0 is the end of </w:t>
      </w:r>
      <w:proofErr w:type="spellStart"/>
      <w:r w:rsidRPr="00B07027">
        <w:rPr>
          <w:rFonts w:eastAsia="ＭＳ 明朝"/>
          <w:sz w:val="22"/>
          <w:szCs w:val="22"/>
        </w:rPr>
        <w:t>gNB’s</w:t>
      </w:r>
      <w:proofErr w:type="spellEnd"/>
      <w:r w:rsidRPr="00B07027">
        <w:rPr>
          <w:rFonts w:eastAsia="ＭＳ 明朝"/>
          <w:sz w:val="22"/>
          <w:szCs w:val="22"/>
        </w:rPr>
        <w:t xml:space="preserve"> COT.</w:t>
      </w:r>
    </w:p>
    <w:p w14:paraId="7DD48E85" w14:textId="3E1FF5FD" w:rsidR="00551FEC" w:rsidRPr="00B07027" w:rsidRDefault="00551FEC" w:rsidP="000C4F90">
      <w:pPr>
        <w:pStyle w:val="afd"/>
        <w:numPr>
          <w:ilvl w:val="0"/>
          <w:numId w:val="29"/>
        </w:numPr>
        <w:spacing w:afterLines="50" w:after="120"/>
        <w:ind w:leftChars="0"/>
        <w:jc w:val="both"/>
        <w:rPr>
          <w:rFonts w:eastAsia="ＭＳ 明朝"/>
          <w:sz w:val="22"/>
          <w:szCs w:val="22"/>
          <w:lang w:val="en-US"/>
        </w:rPr>
      </w:pPr>
      <w:r w:rsidRPr="00B07027">
        <w:rPr>
          <w:rFonts w:eastAsia="ＭＳ 明朝"/>
          <w:sz w:val="22"/>
          <w:szCs w:val="22"/>
          <w:lang w:val="en-US"/>
        </w:rPr>
        <w:t xml:space="preserve">Alt.3: </w:t>
      </w:r>
      <w:r w:rsidR="001451DC" w:rsidRPr="00B07027">
        <w:rPr>
          <w:rFonts w:eastAsia="ＭＳ 明朝"/>
          <w:sz w:val="22"/>
          <w:szCs w:val="22"/>
          <w:lang w:val="en-US"/>
        </w:rPr>
        <w:t>O</w:t>
      </w:r>
      <w:r w:rsidR="001357E6" w:rsidRPr="00B07027">
        <w:rPr>
          <w:rFonts w:eastAsia="ＭＳ 明朝"/>
          <w:sz w:val="22"/>
          <w:szCs w:val="22"/>
          <w:lang w:val="en-US"/>
        </w:rPr>
        <w:t xml:space="preserve">ne </w:t>
      </w:r>
      <w:r w:rsidR="001451DC" w:rsidRPr="00B07027">
        <w:rPr>
          <w:rFonts w:eastAsia="ＭＳ 明朝"/>
          <w:sz w:val="22"/>
          <w:szCs w:val="22"/>
          <w:lang w:val="en-US"/>
        </w:rPr>
        <w:t>specific</w:t>
      </w:r>
      <w:r w:rsidR="001357E6" w:rsidRPr="00B07027">
        <w:rPr>
          <w:rFonts w:eastAsia="ＭＳ 明朝"/>
          <w:sz w:val="22"/>
          <w:szCs w:val="22"/>
          <w:lang w:val="en-US"/>
        </w:rPr>
        <w:t xml:space="preserve"> SFI index</w:t>
      </w:r>
      <w:r w:rsidR="00DB724E" w:rsidRPr="00B07027">
        <w:rPr>
          <w:rFonts w:eastAsia="ＭＳ 明朝"/>
          <w:sz w:val="22"/>
          <w:szCs w:val="22"/>
          <w:lang w:val="en-US"/>
        </w:rPr>
        <w:t xml:space="preserve"> (</w:t>
      </w:r>
      <w:r w:rsidR="001357E6" w:rsidRPr="00B07027">
        <w:rPr>
          <w:rFonts w:eastAsia="ＭＳ 明朝"/>
          <w:sz w:val="22"/>
          <w:szCs w:val="22"/>
          <w:lang w:val="en-US"/>
        </w:rPr>
        <w:t xml:space="preserve">e.g., </w:t>
      </w:r>
      <w:r w:rsidR="001451DC" w:rsidRPr="00B07027">
        <w:rPr>
          <w:rFonts w:eastAsia="ＭＳ 明朝"/>
          <w:sz w:val="22"/>
          <w:szCs w:val="22"/>
          <w:lang w:val="en-US"/>
        </w:rPr>
        <w:t>254</w:t>
      </w:r>
      <w:r w:rsidR="00DB724E" w:rsidRPr="00B07027">
        <w:rPr>
          <w:rFonts w:eastAsia="ＭＳ 明朝"/>
          <w:sz w:val="22"/>
          <w:szCs w:val="22"/>
          <w:lang w:val="en-US"/>
        </w:rPr>
        <w:t>)</w:t>
      </w:r>
      <w:r w:rsidR="001451DC" w:rsidRPr="00B07027">
        <w:rPr>
          <w:rFonts w:eastAsia="ＭＳ 明朝"/>
          <w:sz w:val="22"/>
          <w:szCs w:val="22"/>
          <w:lang w:val="en-US"/>
        </w:rPr>
        <w:t xml:space="preserve"> </w:t>
      </w:r>
      <w:r w:rsidR="00DB724E" w:rsidRPr="00B07027">
        <w:rPr>
          <w:rFonts w:eastAsia="ＭＳ 明朝"/>
          <w:sz w:val="22"/>
          <w:szCs w:val="22"/>
          <w:lang w:val="en-US"/>
        </w:rPr>
        <w:t xml:space="preserve">is </w:t>
      </w:r>
      <w:r w:rsidR="001451DC" w:rsidRPr="00B07027">
        <w:rPr>
          <w:rFonts w:eastAsia="ＭＳ 明朝"/>
          <w:sz w:val="22"/>
          <w:szCs w:val="22"/>
          <w:lang w:val="en-US"/>
        </w:rPr>
        <w:t xml:space="preserve">used to </w:t>
      </w:r>
      <w:r w:rsidR="00DB724E" w:rsidRPr="00B07027">
        <w:rPr>
          <w:rFonts w:eastAsia="ＭＳ 明朝" w:hint="eastAsia"/>
          <w:sz w:val="22"/>
          <w:szCs w:val="22"/>
          <w:lang w:val="en-US"/>
        </w:rPr>
        <w:t xml:space="preserve">indicate </w:t>
      </w:r>
      <w:r w:rsidR="001451DC" w:rsidRPr="00B07027">
        <w:rPr>
          <w:rFonts w:eastAsia="ＭＳ 明朝"/>
          <w:sz w:val="22"/>
          <w:szCs w:val="22"/>
          <w:lang w:val="en-US"/>
        </w:rPr>
        <w:t xml:space="preserve">that </w:t>
      </w:r>
      <w:r w:rsidR="00DB724E" w:rsidRPr="00B07027">
        <w:rPr>
          <w:rFonts w:eastAsia="ＭＳ 明朝"/>
          <w:sz w:val="22"/>
          <w:szCs w:val="22"/>
          <w:lang w:val="en-US"/>
        </w:rPr>
        <w:t xml:space="preserve">slot(s) </w:t>
      </w:r>
      <w:r w:rsidR="001451DC" w:rsidRPr="00B07027">
        <w:rPr>
          <w:rFonts w:eastAsia="ＭＳ 明朝"/>
          <w:sz w:val="22"/>
          <w:szCs w:val="22"/>
          <w:lang w:val="en-US"/>
        </w:rPr>
        <w:t>is/are</w:t>
      </w:r>
      <w:r w:rsidR="00DB724E" w:rsidRPr="00B07027">
        <w:rPr>
          <w:rFonts w:eastAsia="ＭＳ 明朝"/>
          <w:sz w:val="22"/>
          <w:szCs w:val="22"/>
          <w:lang w:val="en-US"/>
        </w:rPr>
        <w:t xml:space="preserve"> outside of </w:t>
      </w:r>
      <w:proofErr w:type="spellStart"/>
      <w:r w:rsidR="00DB724E" w:rsidRPr="00B07027">
        <w:rPr>
          <w:rFonts w:eastAsia="ＭＳ 明朝"/>
          <w:sz w:val="22"/>
          <w:szCs w:val="22"/>
          <w:lang w:val="en-US"/>
        </w:rPr>
        <w:t>gNB’s</w:t>
      </w:r>
      <w:proofErr w:type="spellEnd"/>
      <w:r w:rsidR="00DB724E" w:rsidRPr="00B07027">
        <w:rPr>
          <w:rFonts w:eastAsia="ＭＳ 明朝"/>
          <w:sz w:val="22"/>
          <w:szCs w:val="22"/>
          <w:lang w:val="en-US"/>
        </w:rPr>
        <w:t xml:space="preserve"> COT</w:t>
      </w:r>
    </w:p>
    <w:p w14:paraId="2DABA673" w14:textId="099A1616" w:rsidR="00DB57DF" w:rsidRPr="00B07027" w:rsidRDefault="00DB57DF" w:rsidP="000C4F90">
      <w:pPr>
        <w:pStyle w:val="afd"/>
        <w:numPr>
          <w:ilvl w:val="0"/>
          <w:numId w:val="29"/>
        </w:numPr>
        <w:spacing w:afterLines="50" w:after="120"/>
        <w:ind w:leftChars="0"/>
        <w:jc w:val="both"/>
        <w:rPr>
          <w:rFonts w:eastAsia="ＭＳ 明朝"/>
          <w:sz w:val="22"/>
          <w:szCs w:val="22"/>
          <w:lang w:val="en-US"/>
        </w:rPr>
      </w:pPr>
      <w:r w:rsidRPr="00B07027">
        <w:rPr>
          <w:rFonts w:eastAsia="ＭＳ 明朝"/>
          <w:sz w:val="22"/>
          <w:szCs w:val="22"/>
          <w:lang w:val="en-US"/>
        </w:rPr>
        <w:t xml:space="preserve">Alt.4: COT information such as remaining COT duration is separately indicated from SFI in the </w:t>
      </w:r>
      <w:r w:rsidR="0070115F" w:rsidRPr="00B07027">
        <w:rPr>
          <w:rFonts w:eastAsia="ＭＳ 明朝"/>
          <w:sz w:val="22"/>
          <w:szCs w:val="22"/>
          <w:lang w:val="en-US"/>
        </w:rPr>
        <w:t xml:space="preserve">same </w:t>
      </w:r>
      <w:r w:rsidRPr="00B07027">
        <w:rPr>
          <w:rFonts w:eastAsia="ＭＳ 明朝"/>
          <w:sz w:val="22"/>
          <w:szCs w:val="22"/>
          <w:lang w:val="en-US"/>
        </w:rPr>
        <w:t>DCI format 2_0</w:t>
      </w:r>
    </w:p>
    <w:p w14:paraId="24A82AE2" w14:textId="7AC0B641" w:rsidR="001451DC" w:rsidRPr="001451DC" w:rsidRDefault="001451DC" w:rsidP="001451DC">
      <w:pPr>
        <w:spacing w:afterLines="50" w:after="120"/>
        <w:jc w:val="both"/>
        <w:rPr>
          <w:rFonts w:eastAsia="ＭＳ 明朝"/>
          <w:sz w:val="22"/>
          <w:szCs w:val="22"/>
        </w:rPr>
      </w:pPr>
      <w:r w:rsidRPr="00B07027">
        <w:rPr>
          <w:rFonts w:eastAsia="ＭＳ 明朝" w:hint="eastAsia"/>
          <w:sz w:val="22"/>
          <w:szCs w:val="22"/>
        </w:rPr>
        <w:t xml:space="preserve">In Alt.1, the meaning of </w:t>
      </w:r>
      <w:r w:rsidRPr="00B07027">
        <w:rPr>
          <w:rFonts w:eastAsia="ＭＳ 明朝"/>
          <w:sz w:val="22"/>
          <w:szCs w:val="22"/>
        </w:rPr>
        <w:t>“FL” sym</w:t>
      </w:r>
      <w:r w:rsidRPr="001451DC">
        <w:rPr>
          <w:rFonts w:eastAsia="ＭＳ 明朝"/>
          <w:sz w:val="22"/>
          <w:szCs w:val="22"/>
        </w:rPr>
        <w:t xml:space="preserve">bol indicated by DCI format 2_0 needs to be changed in NR-U. In Alt.2, when the monitoring periodicity of DCI format 2_0 is not so short, </w:t>
      </w:r>
      <w:proofErr w:type="spellStart"/>
      <w:r w:rsidRPr="001451DC">
        <w:rPr>
          <w:rFonts w:eastAsia="ＭＳ 明朝"/>
          <w:sz w:val="22"/>
          <w:szCs w:val="22"/>
        </w:rPr>
        <w:t>gNB</w:t>
      </w:r>
      <w:proofErr w:type="spellEnd"/>
      <w:r w:rsidRPr="001451DC">
        <w:rPr>
          <w:rFonts w:eastAsia="ＭＳ 明朝"/>
          <w:sz w:val="22"/>
          <w:szCs w:val="22"/>
        </w:rPr>
        <w:t xml:space="preserve"> needs to indicate slot format for large number of slots. In addition, Alt.2 is a bit tricky since slot format indication for different number of slots is already allowed in Rel-15 for </w:t>
      </w:r>
      <w:proofErr w:type="spellStart"/>
      <w:r w:rsidRPr="001451DC">
        <w:rPr>
          <w:rFonts w:eastAsia="ＭＳ 明朝"/>
          <w:sz w:val="22"/>
          <w:szCs w:val="22"/>
        </w:rPr>
        <w:t>gNB</w:t>
      </w:r>
      <w:proofErr w:type="spellEnd"/>
      <w:r w:rsidRPr="001451DC">
        <w:rPr>
          <w:rFonts w:eastAsia="ＭＳ 明朝"/>
          <w:sz w:val="22"/>
          <w:szCs w:val="22"/>
        </w:rPr>
        <w:t xml:space="preserve"> flexibility while Alt.2 seems to mandate </w:t>
      </w:r>
      <w:proofErr w:type="spellStart"/>
      <w:r w:rsidRPr="001451DC">
        <w:rPr>
          <w:rFonts w:eastAsia="ＭＳ 明朝"/>
          <w:sz w:val="22"/>
          <w:szCs w:val="22"/>
        </w:rPr>
        <w:t>gNB</w:t>
      </w:r>
      <w:proofErr w:type="spellEnd"/>
      <w:r w:rsidRPr="001451DC">
        <w:rPr>
          <w:rFonts w:eastAsia="ＭＳ 明朝"/>
          <w:sz w:val="22"/>
          <w:szCs w:val="22"/>
        </w:rPr>
        <w:t xml:space="preserve"> to indicate slot format for a certain fixed number of slots except for COT end indication case. Alt.3 can solve the issue in Alt.2 since Alt.3 allows any number of slots for slot format indication and just uses one specific slot format index for slot(s) to be outside of </w:t>
      </w:r>
      <w:proofErr w:type="spellStart"/>
      <w:r w:rsidRPr="001451DC">
        <w:rPr>
          <w:rFonts w:eastAsia="ＭＳ 明朝"/>
          <w:sz w:val="22"/>
          <w:szCs w:val="22"/>
        </w:rPr>
        <w:t>gNB’s</w:t>
      </w:r>
      <w:proofErr w:type="spellEnd"/>
      <w:r w:rsidRPr="001451DC">
        <w:rPr>
          <w:rFonts w:eastAsia="ＭＳ 明朝"/>
          <w:sz w:val="22"/>
          <w:szCs w:val="22"/>
        </w:rPr>
        <w:t xml:space="preserve"> COT. Another possible way to solve the issue in Alt.2 is to use different RNTI than SFI-RNTI for the case where last slot indicated in the DCI format 2_0 is the end of </w:t>
      </w:r>
      <w:proofErr w:type="spellStart"/>
      <w:r w:rsidRPr="001451DC">
        <w:rPr>
          <w:rFonts w:eastAsia="ＭＳ 明朝"/>
          <w:sz w:val="22"/>
          <w:szCs w:val="22"/>
        </w:rPr>
        <w:t>gNB’s</w:t>
      </w:r>
      <w:proofErr w:type="spellEnd"/>
      <w:r w:rsidRPr="001451DC">
        <w:rPr>
          <w:rFonts w:eastAsia="ＭＳ 明朝"/>
          <w:sz w:val="22"/>
          <w:szCs w:val="22"/>
        </w:rPr>
        <w:t xml:space="preserve"> COT. In this case, </w:t>
      </w:r>
      <w:r w:rsidR="00CC0FF9">
        <w:rPr>
          <w:rFonts w:eastAsia="ＭＳ 明朝"/>
          <w:sz w:val="22"/>
          <w:szCs w:val="22"/>
        </w:rPr>
        <w:t>slot format indication for different number of slots does not imply COT end indication and hence the flexibility is kept.</w:t>
      </w:r>
      <w:r w:rsidR="0070115F">
        <w:rPr>
          <w:rFonts w:eastAsia="ＭＳ 明朝"/>
          <w:sz w:val="22"/>
          <w:szCs w:val="22"/>
        </w:rPr>
        <w:t xml:space="preserve"> In Alt.4, specific SFI field in DCI format 2_0 can be used to indicate COT information instead of SFI. However, it has larger specification impacts than other alternatives.</w:t>
      </w:r>
    </w:p>
    <w:p w14:paraId="68EAD998" w14:textId="33D3571B" w:rsidR="00CC0FF9" w:rsidRPr="000964BA" w:rsidRDefault="00CC0FF9" w:rsidP="00CC0FF9">
      <w:pPr>
        <w:spacing w:afterLines="50" w:after="120"/>
        <w:jc w:val="both"/>
        <w:rPr>
          <w:rFonts w:eastAsia="ＭＳ 明朝"/>
          <w:sz w:val="22"/>
          <w:szCs w:val="22"/>
        </w:rPr>
      </w:pPr>
      <w:r>
        <w:rPr>
          <w:rFonts w:eastAsia="ＭＳ 明朝" w:hint="eastAsia"/>
          <w:sz w:val="22"/>
          <w:szCs w:val="22"/>
        </w:rPr>
        <w:t xml:space="preserve">Therefore, in order to keep Rel-15 dynamic SFI indication flexibility with providing additional information on </w:t>
      </w:r>
      <w:r>
        <w:rPr>
          <w:rFonts w:eastAsia="ＭＳ 明朝"/>
          <w:sz w:val="22"/>
          <w:szCs w:val="22"/>
        </w:rPr>
        <w:t xml:space="preserve">“end of </w:t>
      </w:r>
      <w:proofErr w:type="spellStart"/>
      <w:r>
        <w:rPr>
          <w:rFonts w:eastAsia="ＭＳ 明朝"/>
          <w:sz w:val="22"/>
          <w:szCs w:val="22"/>
        </w:rPr>
        <w:t>gNB’s</w:t>
      </w:r>
      <w:proofErr w:type="spellEnd"/>
      <w:r>
        <w:rPr>
          <w:rFonts w:eastAsia="ＭＳ 明朝"/>
          <w:sz w:val="22"/>
          <w:szCs w:val="22"/>
        </w:rPr>
        <w:t xml:space="preserve"> COT”, we propose to support either Alt.2’ or Alt.3.</w:t>
      </w:r>
    </w:p>
    <w:p w14:paraId="528AC4B4" w14:textId="7EEAACFC" w:rsidR="00CC0FF9" w:rsidRDefault="00CC0FF9" w:rsidP="00CC0FF9">
      <w:pPr>
        <w:spacing w:afterLines="50" w:after="120"/>
        <w:jc w:val="both"/>
        <w:rPr>
          <w:rFonts w:eastAsia="ＭＳ 明朝"/>
          <w:b/>
          <w:sz w:val="22"/>
          <w:szCs w:val="22"/>
          <w:lang w:val="en-US"/>
        </w:rPr>
      </w:pPr>
      <w:r w:rsidRPr="0057425B">
        <w:rPr>
          <w:rFonts w:eastAsia="ＭＳ 明朝" w:hint="eastAsia"/>
          <w:b/>
          <w:sz w:val="22"/>
          <w:szCs w:val="22"/>
          <w:u w:val="single"/>
          <w:lang w:val="en-US"/>
        </w:rPr>
        <w:t xml:space="preserve">Proposal </w:t>
      </w:r>
      <w:r>
        <w:rPr>
          <w:rFonts w:eastAsia="ＭＳ 明朝" w:hint="eastAsia"/>
          <w:b/>
          <w:sz w:val="22"/>
          <w:szCs w:val="22"/>
          <w:u w:val="single"/>
          <w:lang w:val="en-US"/>
        </w:rPr>
        <w:t>2</w:t>
      </w:r>
      <w:r w:rsidRPr="0057425B">
        <w:rPr>
          <w:rFonts w:eastAsia="ＭＳ 明朝" w:hint="eastAsia"/>
          <w:b/>
          <w:sz w:val="22"/>
          <w:szCs w:val="22"/>
          <w:lang w:val="en-US"/>
        </w:rPr>
        <w:t xml:space="preserve">: </w:t>
      </w:r>
      <w:r>
        <w:rPr>
          <w:rFonts w:eastAsia="ＭＳ 明朝"/>
          <w:b/>
          <w:sz w:val="22"/>
          <w:szCs w:val="22"/>
          <w:lang w:val="en-US"/>
        </w:rPr>
        <w:t>The channel occupancy time domain structure is indicated by using DCI format 2_0 with either one of following enhancements.</w:t>
      </w:r>
    </w:p>
    <w:p w14:paraId="24966C76" w14:textId="0FDB2FFF" w:rsidR="00CC0FF9" w:rsidRPr="00B07027" w:rsidRDefault="00CC0FF9" w:rsidP="00CC0FF9">
      <w:pPr>
        <w:pStyle w:val="afd"/>
        <w:numPr>
          <w:ilvl w:val="0"/>
          <w:numId w:val="30"/>
        </w:numPr>
        <w:spacing w:afterLines="50" w:after="120"/>
        <w:ind w:leftChars="0"/>
        <w:jc w:val="both"/>
        <w:rPr>
          <w:rFonts w:eastAsia="ＭＳ 明朝"/>
          <w:b/>
          <w:sz w:val="22"/>
          <w:szCs w:val="22"/>
          <w:lang w:val="en-US"/>
        </w:rPr>
      </w:pPr>
      <w:r>
        <w:rPr>
          <w:rFonts w:eastAsia="ＭＳ 明朝" w:hint="eastAsia"/>
          <w:b/>
          <w:sz w:val="22"/>
          <w:szCs w:val="22"/>
          <w:lang w:val="en-US"/>
        </w:rPr>
        <w:t>Option 1: When UE detects DCI form</w:t>
      </w:r>
      <w:r w:rsidRPr="00B07027">
        <w:rPr>
          <w:rFonts w:eastAsia="ＭＳ 明朝" w:hint="eastAsia"/>
          <w:b/>
          <w:sz w:val="22"/>
          <w:szCs w:val="22"/>
          <w:lang w:val="en-US"/>
        </w:rPr>
        <w:t>at 2_0 indicating slot</w:t>
      </w:r>
      <w:r w:rsidRPr="00B07027">
        <w:rPr>
          <w:rFonts w:eastAsia="ＭＳ 明朝"/>
          <w:b/>
          <w:sz w:val="22"/>
          <w:szCs w:val="22"/>
          <w:lang w:val="en-US"/>
        </w:rPr>
        <w:t>(s)</w:t>
      </w:r>
      <w:r w:rsidRPr="00B07027">
        <w:rPr>
          <w:rFonts w:eastAsia="ＭＳ 明朝" w:hint="eastAsia"/>
          <w:b/>
          <w:sz w:val="22"/>
          <w:szCs w:val="22"/>
          <w:lang w:val="en-US"/>
        </w:rPr>
        <w:t xml:space="preserve"> </w:t>
      </w:r>
      <w:r w:rsidRPr="00B07027">
        <w:rPr>
          <w:rFonts w:eastAsia="ＭＳ 明朝"/>
          <w:b/>
          <w:sz w:val="22"/>
          <w:szCs w:val="22"/>
          <w:lang w:val="en-US"/>
        </w:rPr>
        <w:t xml:space="preserve">with specific slot format index, UE assumes the slot(s) is/are to be outside of </w:t>
      </w:r>
      <w:proofErr w:type="spellStart"/>
      <w:r w:rsidRPr="00B07027">
        <w:rPr>
          <w:rFonts w:eastAsia="ＭＳ 明朝"/>
          <w:b/>
          <w:sz w:val="22"/>
          <w:szCs w:val="22"/>
          <w:lang w:val="en-US"/>
        </w:rPr>
        <w:t>gNB’s</w:t>
      </w:r>
      <w:proofErr w:type="spellEnd"/>
      <w:r w:rsidRPr="00B07027">
        <w:rPr>
          <w:rFonts w:eastAsia="ＭＳ 明朝"/>
          <w:b/>
          <w:sz w:val="22"/>
          <w:szCs w:val="22"/>
          <w:lang w:val="en-US"/>
        </w:rPr>
        <w:t xml:space="preserve"> COT.</w:t>
      </w:r>
    </w:p>
    <w:p w14:paraId="66CD1670" w14:textId="068786FF" w:rsidR="00CC0FF9" w:rsidRPr="00B07027" w:rsidRDefault="00CC0FF9" w:rsidP="00CC0FF9">
      <w:pPr>
        <w:pStyle w:val="afd"/>
        <w:numPr>
          <w:ilvl w:val="0"/>
          <w:numId w:val="30"/>
        </w:numPr>
        <w:spacing w:afterLines="50" w:after="120"/>
        <w:ind w:leftChars="0"/>
        <w:jc w:val="both"/>
        <w:rPr>
          <w:rFonts w:eastAsia="ＭＳ 明朝"/>
          <w:b/>
          <w:sz w:val="22"/>
          <w:szCs w:val="22"/>
          <w:lang w:val="en-US"/>
        </w:rPr>
      </w:pPr>
      <w:r w:rsidRPr="00B07027">
        <w:rPr>
          <w:rFonts w:eastAsia="ＭＳ 明朝"/>
          <w:b/>
          <w:sz w:val="22"/>
          <w:szCs w:val="22"/>
          <w:lang w:val="en-US"/>
        </w:rPr>
        <w:t xml:space="preserve">Option 2: When UE detects DCI format 2_0 with CRC scrambled by new RNTI (instead of SFI-RNTI), UE assumes the last slot indicated in the DCI format 2_0 is the end of </w:t>
      </w:r>
      <w:proofErr w:type="spellStart"/>
      <w:r w:rsidRPr="00B07027">
        <w:rPr>
          <w:rFonts w:eastAsia="ＭＳ 明朝"/>
          <w:b/>
          <w:sz w:val="22"/>
          <w:szCs w:val="22"/>
          <w:lang w:val="en-US"/>
        </w:rPr>
        <w:t>gNB’s</w:t>
      </w:r>
      <w:proofErr w:type="spellEnd"/>
      <w:r w:rsidRPr="00B07027">
        <w:rPr>
          <w:rFonts w:eastAsia="ＭＳ 明朝"/>
          <w:b/>
          <w:sz w:val="22"/>
          <w:szCs w:val="22"/>
          <w:lang w:val="en-US"/>
        </w:rPr>
        <w:t xml:space="preserve"> COT.</w:t>
      </w:r>
    </w:p>
    <w:p w14:paraId="4E5D28CC" w14:textId="77777777" w:rsidR="001451DC" w:rsidRPr="00CC0FF9" w:rsidRDefault="001451DC" w:rsidP="001451DC">
      <w:pPr>
        <w:spacing w:afterLines="50" w:after="120"/>
        <w:jc w:val="both"/>
        <w:rPr>
          <w:rFonts w:eastAsia="ＭＳ 明朝"/>
          <w:sz w:val="22"/>
          <w:szCs w:val="22"/>
          <w:lang w:val="en-US"/>
        </w:rPr>
      </w:pPr>
    </w:p>
    <w:p w14:paraId="53922EA1" w14:textId="64A0DFFE" w:rsidR="00DB724E" w:rsidRDefault="00DB724E" w:rsidP="00DB724E">
      <w:pPr>
        <w:pStyle w:val="afd"/>
        <w:ind w:leftChars="0" w:left="420"/>
        <w:jc w:val="center"/>
      </w:pPr>
      <w:r w:rsidRPr="00B87CBE">
        <w:rPr>
          <w:rFonts w:hint="eastAsia"/>
          <w:noProof/>
          <w:lang w:val="en-US"/>
        </w:rPr>
        <w:drawing>
          <wp:inline distT="0" distB="0" distL="0" distR="0" wp14:anchorId="512F4EE0" wp14:editId="1EF1CAF5">
            <wp:extent cx="6031974" cy="3049254"/>
            <wp:effectExtent l="0" t="0" r="698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54468" cy="3060625"/>
                    </a:xfrm>
                    <a:prstGeom prst="rect">
                      <a:avLst/>
                    </a:prstGeom>
                    <a:noFill/>
                    <a:ln>
                      <a:noFill/>
                    </a:ln>
                  </pic:spPr>
                </pic:pic>
              </a:graphicData>
            </a:graphic>
          </wp:inline>
        </w:drawing>
      </w:r>
    </w:p>
    <w:p w14:paraId="529A8C7C" w14:textId="33F34332" w:rsidR="00CC0FF9" w:rsidRPr="00DB724E" w:rsidRDefault="00DB724E" w:rsidP="00DB724E">
      <w:pPr>
        <w:pStyle w:val="afd"/>
        <w:ind w:leftChars="0" w:left="420"/>
        <w:jc w:val="center"/>
        <w:rPr>
          <w:sz w:val="22"/>
          <w:szCs w:val="22"/>
        </w:rPr>
      </w:pPr>
      <w:r w:rsidRPr="00DB724E">
        <w:rPr>
          <w:rFonts w:hint="eastAsia"/>
          <w:sz w:val="22"/>
          <w:szCs w:val="22"/>
        </w:rPr>
        <w:t>F</w:t>
      </w:r>
      <w:r w:rsidRPr="00DB724E">
        <w:rPr>
          <w:sz w:val="22"/>
          <w:szCs w:val="22"/>
        </w:rPr>
        <w:t xml:space="preserve">igure </w:t>
      </w:r>
      <w:r>
        <w:rPr>
          <w:sz w:val="22"/>
          <w:szCs w:val="22"/>
        </w:rPr>
        <w:t>2</w:t>
      </w:r>
      <w:r w:rsidR="000964BA">
        <w:rPr>
          <w:sz w:val="22"/>
          <w:szCs w:val="22"/>
        </w:rPr>
        <w:t>: COT e</w:t>
      </w:r>
      <w:r w:rsidR="00CC0FF9">
        <w:rPr>
          <w:sz w:val="22"/>
          <w:szCs w:val="22"/>
        </w:rPr>
        <w:t>nd indication based on number of slots indicated in DCI format 2_0</w:t>
      </w:r>
    </w:p>
    <w:p w14:paraId="28CC5B06" w14:textId="2B3DABFC" w:rsidR="00226EEC" w:rsidRDefault="00226EEC" w:rsidP="0057425B">
      <w:pPr>
        <w:spacing w:afterLines="50" w:after="120"/>
        <w:jc w:val="both"/>
        <w:rPr>
          <w:rFonts w:eastAsia="ＭＳ 明朝"/>
          <w:sz w:val="22"/>
          <w:szCs w:val="22"/>
        </w:rPr>
      </w:pPr>
    </w:p>
    <w:p w14:paraId="04025EFE" w14:textId="649250B6" w:rsidR="00CC0FF9" w:rsidRPr="003170EA" w:rsidRDefault="00CC0FF9" w:rsidP="00C203DF">
      <w:pPr>
        <w:spacing w:afterLines="50" w:after="120"/>
        <w:jc w:val="both"/>
        <w:rPr>
          <w:sz w:val="22"/>
          <w:szCs w:val="22"/>
        </w:rPr>
      </w:pPr>
      <w:r w:rsidRPr="004B64DC">
        <w:rPr>
          <w:rFonts w:eastAsia="ＭＳ 明朝" w:hint="eastAsia"/>
          <w:sz w:val="22"/>
          <w:szCs w:val="22"/>
          <w:lang w:val="en-US"/>
        </w:rPr>
        <w:t xml:space="preserve">For </w:t>
      </w:r>
      <w:r w:rsidRPr="004B64DC">
        <w:rPr>
          <w:rFonts w:eastAsia="ＭＳ 明朝"/>
          <w:sz w:val="22"/>
          <w:szCs w:val="22"/>
          <w:lang w:val="en-US"/>
        </w:rPr>
        <w:t xml:space="preserve">the channel occupancy frequency domain structure indication, </w:t>
      </w:r>
      <w:r w:rsidR="00402712" w:rsidRPr="004B64DC">
        <w:rPr>
          <w:rFonts w:eastAsia="ＭＳ 明朝" w:hint="eastAsia"/>
          <w:sz w:val="22"/>
          <w:szCs w:val="22"/>
          <w:lang w:val="en-US"/>
        </w:rPr>
        <w:t xml:space="preserve">as described in Section 1, </w:t>
      </w:r>
      <w:r w:rsidR="00402712" w:rsidRPr="004B64DC">
        <w:rPr>
          <w:rFonts w:eastAsia="ＭＳ 明朝"/>
          <w:sz w:val="22"/>
          <w:szCs w:val="22"/>
          <w:lang w:val="en-US"/>
        </w:rPr>
        <w:t xml:space="preserve">RAN1 agreed to </w:t>
      </w:r>
      <w:r w:rsidR="007F4187" w:rsidRPr="004B64DC">
        <w:rPr>
          <w:sz w:val="21"/>
          <w:lang w:eastAsia="x-none"/>
        </w:rPr>
        <w:t>s</w:t>
      </w:r>
      <w:r w:rsidR="00402712" w:rsidRPr="004B64DC">
        <w:rPr>
          <w:sz w:val="21"/>
          <w:lang w:eastAsia="x-none"/>
        </w:rPr>
        <w:t>upport bit field corresponding to available LBT bandwidths in GC-PDCCH (</w:t>
      </w:r>
      <w:r w:rsidR="007F4187" w:rsidRPr="004B64DC">
        <w:rPr>
          <w:sz w:val="21"/>
          <w:lang w:eastAsia="x-none"/>
        </w:rPr>
        <w:t xml:space="preserve">i.e., by </w:t>
      </w:r>
      <w:r w:rsidR="00402712" w:rsidRPr="004B64DC">
        <w:rPr>
          <w:sz w:val="21"/>
          <w:lang w:eastAsia="x-none"/>
        </w:rPr>
        <w:t>add</w:t>
      </w:r>
      <w:r w:rsidR="007F4187" w:rsidRPr="004B64DC">
        <w:rPr>
          <w:sz w:val="21"/>
          <w:lang w:eastAsia="x-none"/>
        </w:rPr>
        <w:t>ing</w:t>
      </w:r>
      <w:r w:rsidR="00402712" w:rsidRPr="004B64DC">
        <w:rPr>
          <w:sz w:val="21"/>
          <w:lang w:eastAsia="x-none"/>
        </w:rPr>
        <w:t xml:space="preserve"> a bitmap in the GC-PDCCH DCI). </w:t>
      </w:r>
      <w:r w:rsidR="00DB57DF" w:rsidRPr="004B64DC">
        <w:rPr>
          <w:rFonts w:eastAsia="ＭＳ 明朝"/>
          <w:sz w:val="22"/>
          <w:szCs w:val="22"/>
          <w:lang w:val="en-US"/>
        </w:rPr>
        <w:t xml:space="preserve">According to the agreements, </w:t>
      </w:r>
      <w:r w:rsidRPr="004B64DC">
        <w:rPr>
          <w:rFonts w:eastAsia="ＭＳ 明朝"/>
          <w:sz w:val="22"/>
          <w:szCs w:val="22"/>
          <w:lang w:val="en-US"/>
        </w:rPr>
        <w:t xml:space="preserve">a possible straightforward approach is to indicate </w:t>
      </w:r>
      <w:r w:rsidR="007F4187" w:rsidRPr="004B64DC">
        <w:rPr>
          <w:rFonts w:eastAsia="ＭＳ 明朝"/>
          <w:sz w:val="22"/>
          <w:szCs w:val="22"/>
          <w:lang w:val="en-US"/>
        </w:rPr>
        <w:t xml:space="preserve">the </w:t>
      </w:r>
      <w:r w:rsidRPr="004B64DC">
        <w:rPr>
          <w:rFonts w:eastAsia="ＭＳ 明朝"/>
          <w:sz w:val="22"/>
          <w:szCs w:val="22"/>
          <w:lang w:val="en-US"/>
        </w:rPr>
        <w:t>bitmap regarding the channel occupancy on each LBT bandwidths</w:t>
      </w:r>
      <w:r w:rsidR="00DB57DF" w:rsidRPr="004B64DC">
        <w:rPr>
          <w:rFonts w:eastAsia="ＭＳ 明朝"/>
          <w:sz w:val="22"/>
          <w:szCs w:val="22"/>
          <w:lang w:val="en-US"/>
        </w:rPr>
        <w:t xml:space="preserve"> within a carrier and/or on each carrier in DCI format 2_0</w:t>
      </w:r>
      <w:r w:rsidR="00402712" w:rsidRPr="004B64DC">
        <w:rPr>
          <w:rFonts w:eastAsia="ＭＳ 明朝"/>
          <w:sz w:val="22"/>
          <w:szCs w:val="22"/>
          <w:lang w:val="en-US"/>
        </w:rPr>
        <w:t xml:space="preserve"> in addition to the slot format</w:t>
      </w:r>
      <w:r w:rsidR="00DB57DF" w:rsidRPr="004B64DC">
        <w:rPr>
          <w:rFonts w:eastAsia="ＭＳ 明朝"/>
          <w:sz w:val="22"/>
          <w:szCs w:val="22"/>
          <w:lang w:val="en-US"/>
        </w:rPr>
        <w:t>.</w:t>
      </w:r>
      <w:r w:rsidR="00C203DF" w:rsidRPr="003170EA">
        <w:rPr>
          <w:rFonts w:eastAsia="ＭＳ 明朝"/>
          <w:sz w:val="22"/>
          <w:szCs w:val="22"/>
          <w:lang w:val="en-US"/>
        </w:rPr>
        <w:t xml:space="preserve"> We note that this additional information in DCI format 2_0 is necessary only for wideband/multi-carrier operation with option 3 (as defined in previous agreements) in which </w:t>
      </w:r>
      <w:proofErr w:type="spellStart"/>
      <w:r w:rsidR="00C203DF" w:rsidRPr="003170EA">
        <w:rPr>
          <w:rFonts w:eastAsia="ＭＳ 明朝"/>
          <w:sz w:val="22"/>
          <w:szCs w:val="22"/>
          <w:lang w:val="en-US"/>
        </w:rPr>
        <w:t>gNB</w:t>
      </w:r>
      <w:proofErr w:type="spellEnd"/>
      <w:r w:rsidR="00C203DF" w:rsidRPr="003170EA">
        <w:rPr>
          <w:rFonts w:eastAsia="ＭＳ 明朝"/>
          <w:sz w:val="22"/>
          <w:szCs w:val="22"/>
          <w:lang w:val="en-US"/>
        </w:rPr>
        <w:t xml:space="preserve"> may perform DL transmission on some of carriers/LBT bandwidths where CCA is successful at </w:t>
      </w:r>
      <w:proofErr w:type="spellStart"/>
      <w:r w:rsidR="00C203DF" w:rsidRPr="003170EA">
        <w:rPr>
          <w:rFonts w:eastAsia="ＭＳ 明朝"/>
          <w:sz w:val="22"/>
          <w:szCs w:val="22"/>
          <w:lang w:val="en-US"/>
        </w:rPr>
        <w:t>gNB</w:t>
      </w:r>
      <w:proofErr w:type="spellEnd"/>
      <w:r w:rsidR="00C203DF" w:rsidRPr="003170EA">
        <w:rPr>
          <w:rFonts w:eastAsia="ＭＳ 明朝"/>
          <w:sz w:val="22"/>
          <w:szCs w:val="22"/>
          <w:lang w:val="en-US"/>
        </w:rPr>
        <w:t xml:space="preserve">. In case of wideband/multi-carrier operation with option 2 where </w:t>
      </w:r>
      <w:proofErr w:type="spellStart"/>
      <w:r w:rsidR="00C203DF" w:rsidRPr="003170EA">
        <w:rPr>
          <w:rFonts w:eastAsia="ＭＳ 明朝"/>
          <w:sz w:val="22"/>
          <w:szCs w:val="22"/>
          <w:lang w:val="en-US"/>
        </w:rPr>
        <w:t>gNB</w:t>
      </w:r>
      <w:proofErr w:type="spellEnd"/>
      <w:r w:rsidR="00C203DF" w:rsidRPr="003170EA">
        <w:rPr>
          <w:rFonts w:eastAsia="ＭＳ 明朝"/>
          <w:sz w:val="22"/>
          <w:szCs w:val="22"/>
          <w:lang w:val="en-US"/>
        </w:rPr>
        <w:t xml:space="preserve"> may perform DL transmission on all carriers/LBT bandwidth if CCA is successful for all carriers/LBT bandwidth at </w:t>
      </w:r>
      <w:proofErr w:type="spellStart"/>
      <w:r w:rsidR="00C203DF" w:rsidRPr="003170EA">
        <w:rPr>
          <w:rFonts w:eastAsia="ＭＳ 明朝"/>
          <w:sz w:val="22"/>
          <w:szCs w:val="22"/>
          <w:lang w:val="en-US"/>
        </w:rPr>
        <w:t>gNB</w:t>
      </w:r>
      <w:proofErr w:type="spellEnd"/>
      <w:r w:rsidR="00C203DF" w:rsidRPr="003170EA">
        <w:rPr>
          <w:rFonts w:eastAsia="ＭＳ 明朝"/>
          <w:sz w:val="22"/>
          <w:szCs w:val="22"/>
          <w:lang w:val="en-US"/>
        </w:rPr>
        <w:t>, the channel occupancy frequency domain structure indication is unnecessary.</w:t>
      </w:r>
    </w:p>
    <w:p w14:paraId="7FDD5F35" w14:textId="4D224C60" w:rsidR="00C203DF" w:rsidRPr="003170EA" w:rsidRDefault="00C203DF" w:rsidP="00C203DF">
      <w:pPr>
        <w:spacing w:afterLines="50" w:after="120"/>
        <w:jc w:val="both"/>
        <w:rPr>
          <w:rFonts w:eastAsia="ＭＳ 明朝"/>
          <w:b/>
          <w:sz w:val="22"/>
          <w:szCs w:val="22"/>
          <w:lang w:val="en-US"/>
        </w:rPr>
      </w:pPr>
      <w:r w:rsidRPr="003170EA">
        <w:rPr>
          <w:rFonts w:eastAsia="ＭＳ 明朝" w:hint="eastAsia"/>
          <w:b/>
          <w:sz w:val="22"/>
          <w:szCs w:val="22"/>
          <w:u w:val="single"/>
          <w:lang w:val="en-US"/>
        </w:rPr>
        <w:t xml:space="preserve">Proposal </w:t>
      </w:r>
      <w:r w:rsidRPr="003170EA">
        <w:rPr>
          <w:rFonts w:eastAsia="ＭＳ 明朝"/>
          <w:b/>
          <w:sz w:val="22"/>
          <w:szCs w:val="22"/>
          <w:u w:val="single"/>
          <w:lang w:val="en-US"/>
        </w:rPr>
        <w:t>3</w:t>
      </w:r>
      <w:r w:rsidRPr="003170EA">
        <w:rPr>
          <w:rFonts w:eastAsia="ＭＳ 明朝" w:hint="eastAsia"/>
          <w:b/>
          <w:sz w:val="22"/>
          <w:szCs w:val="22"/>
          <w:lang w:val="en-US"/>
        </w:rPr>
        <w:t xml:space="preserve">: </w:t>
      </w:r>
      <w:r w:rsidRPr="003170EA">
        <w:rPr>
          <w:rFonts w:eastAsia="ＭＳ 明朝"/>
          <w:b/>
          <w:sz w:val="22"/>
          <w:szCs w:val="22"/>
          <w:lang w:val="en-US"/>
        </w:rPr>
        <w:t>The channel occupancy frequency domain structure is indicated by using DCI format 2_0 with following enhancement.</w:t>
      </w:r>
    </w:p>
    <w:p w14:paraId="1E0514F4" w14:textId="2EE97804" w:rsidR="00CC0FF9" w:rsidRPr="00B07027" w:rsidRDefault="00C203DF" w:rsidP="00A24E93">
      <w:pPr>
        <w:pStyle w:val="afd"/>
        <w:numPr>
          <w:ilvl w:val="0"/>
          <w:numId w:val="32"/>
        </w:numPr>
        <w:spacing w:afterLines="50" w:after="120"/>
        <w:ind w:leftChars="0"/>
        <w:jc w:val="both"/>
        <w:rPr>
          <w:b/>
          <w:sz w:val="22"/>
          <w:szCs w:val="22"/>
          <w:lang w:val="en-US"/>
        </w:rPr>
      </w:pPr>
      <w:r w:rsidRPr="003170EA">
        <w:rPr>
          <w:rFonts w:hint="eastAsia"/>
          <w:b/>
          <w:sz w:val="22"/>
          <w:szCs w:val="22"/>
          <w:lang w:val="en-US"/>
        </w:rPr>
        <w:t xml:space="preserve">A </w:t>
      </w:r>
      <w:r w:rsidRPr="003170EA">
        <w:rPr>
          <w:b/>
          <w:sz w:val="22"/>
          <w:szCs w:val="22"/>
          <w:lang w:val="en-US"/>
        </w:rPr>
        <w:t>b</w:t>
      </w:r>
      <w:r w:rsidRPr="00B07027">
        <w:rPr>
          <w:b/>
          <w:sz w:val="22"/>
          <w:szCs w:val="22"/>
          <w:lang w:val="en-US"/>
        </w:rPr>
        <w:t>itmap regarding the channel occupancy on each LBT bandwidth within a carrier and/or on each carrier is indicated in DCI format 2_0 in addition to the slot format.</w:t>
      </w:r>
    </w:p>
    <w:p w14:paraId="036CE5FA" w14:textId="43056232" w:rsidR="007712F8" w:rsidRPr="00B07027" w:rsidRDefault="007712F8" w:rsidP="00A24E93">
      <w:pPr>
        <w:pStyle w:val="afd"/>
        <w:numPr>
          <w:ilvl w:val="1"/>
          <w:numId w:val="32"/>
        </w:numPr>
        <w:spacing w:afterLines="50" w:after="120"/>
        <w:ind w:leftChars="0"/>
        <w:jc w:val="both"/>
        <w:rPr>
          <w:b/>
          <w:sz w:val="22"/>
          <w:szCs w:val="22"/>
          <w:lang w:val="en-US"/>
        </w:rPr>
      </w:pPr>
      <w:r w:rsidRPr="00B07027">
        <w:rPr>
          <w:b/>
          <w:sz w:val="22"/>
          <w:szCs w:val="22"/>
          <w:lang w:val="en-US"/>
        </w:rPr>
        <w:t>Bit position and size of the bitmap is configurable.</w:t>
      </w:r>
    </w:p>
    <w:p w14:paraId="4A61FFED" w14:textId="54E32F12" w:rsidR="00C80CD8" w:rsidRDefault="00C80CD8" w:rsidP="00444C3D"/>
    <w:p w14:paraId="2C6D107F" w14:textId="2A0BA524" w:rsidR="00D07BB2" w:rsidRPr="004B64DC" w:rsidRDefault="00D07BB2" w:rsidP="00184F7E">
      <w:pPr>
        <w:spacing w:afterLines="50" w:after="120"/>
        <w:jc w:val="both"/>
        <w:rPr>
          <w:sz w:val="22"/>
        </w:rPr>
      </w:pPr>
      <w:r w:rsidRPr="004B64DC">
        <w:rPr>
          <w:sz w:val="22"/>
        </w:rPr>
        <w:t>As specified in Section 11.1.1 in TS38.213, if UE detects more than one DCI formats 2_0 indicating a slot format for a slot,</w:t>
      </w:r>
      <w:r w:rsidRPr="004B64DC">
        <w:rPr>
          <w:sz w:val="28"/>
        </w:rPr>
        <w:t xml:space="preserve"> </w:t>
      </w:r>
      <w:r w:rsidRPr="004B64DC">
        <w:rPr>
          <w:sz w:val="22"/>
        </w:rPr>
        <w:t xml:space="preserve">the UE expects </w:t>
      </w:r>
      <w:r w:rsidR="007F4187" w:rsidRPr="004B64DC">
        <w:rPr>
          <w:sz w:val="22"/>
        </w:rPr>
        <w:t xml:space="preserve">that </w:t>
      </w:r>
      <w:r w:rsidRPr="004B64DC">
        <w:rPr>
          <w:sz w:val="22"/>
        </w:rPr>
        <w:t>each of the more than one DCI formats 2_0 indicate</w:t>
      </w:r>
      <w:r w:rsidR="007F4187" w:rsidRPr="004B64DC">
        <w:rPr>
          <w:sz w:val="22"/>
        </w:rPr>
        <w:t>s</w:t>
      </w:r>
      <w:r w:rsidRPr="004B64DC">
        <w:rPr>
          <w:sz w:val="22"/>
        </w:rPr>
        <w:t xml:space="preserve"> a same format for the slot. </w:t>
      </w:r>
      <w:r w:rsidR="00D71646" w:rsidRPr="004B64DC">
        <w:rPr>
          <w:sz w:val="22"/>
        </w:rPr>
        <w:t xml:space="preserve">Similar assumption should be </w:t>
      </w:r>
      <w:r w:rsidR="007F4187" w:rsidRPr="004B64DC">
        <w:rPr>
          <w:sz w:val="22"/>
        </w:rPr>
        <w:t>applied</w:t>
      </w:r>
      <w:r w:rsidR="00D71646" w:rsidRPr="004B64DC">
        <w:rPr>
          <w:sz w:val="22"/>
        </w:rPr>
        <w:t xml:space="preserve"> for the indication of channel occupancy frequency domain structure. </w:t>
      </w:r>
      <w:r w:rsidR="001B5D61" w:rsidRPr="004B64DC">
        <w:rPr>
          <w:sz w:val="22"/>
        </w:rPr>
        <w:t xml:space="preserve">Following the above specification, </w:t>
      </w:r>
      <w:r w:rsidR="00D67F41" w:rsidRPr="004B64DC">
        <w:rPr>
          <w:sz w:val="22"/>
        </w:rPr>
        <w:t xml:space="preserve">as shown in Figure 3, </w:t>
      </w:r>
      <w:r w:rsidR="001B5D61" w:rsidRPr="004B64DC">
        <w:rPr>
          <w:sz w:val="22"/>
        </w:rPr>
        <w:t>if more tha</w:t>
      </w:r>
      <w:r w:rsidR="00E54F23" w:rsidRPr="004B64DC">
        <w:rPr>
          <w:sz w:val="22"/>
        </w:rPr>
        <w:t>n one DCI formats 2_0 indicate</w:t>
      </w:r>
      <w:r w:rsidR="001B5D61" w:rsidRPr="004B64DC">
        <w:rPr>
          <w:sz w:val="22"/>
        </w:rPr>
        <w:t xml:space="preserve"> a slot format and </w:t>
      </w:r>
      <w:r w:rsidR="00E54F23" w:rsidRPr="004B64DC">
        <w:rPr>
          <w:sz w:val="22"/>
        </w:rPr>
        <w:t xml:space="preserve">channel occupancy frequency domain structure </w:t>
      </w:r>
      <w:r w:rsidR="001B5D61" w:rsidRPr="004B64DC">
        <w:rPr>
          <w:sz w:val="22"/>
        </w:rPr>
        <w:t>for a slot,</w:t>
      </w:r>
      <w:r w:rsidR="001B5D61" w:rsidRPr="004B64DC">
        <w:rPr>
          <w:sz w:val="28"/>
        </w:rPr>
        <w:t xml:space="preserve"> </w:t>
      </w:r>
      <w:r w:rsidR="001B5D61" w:rsidRPr="004B64DC">
        <w:rPr>
          <w:sz w:val="22"/>
        </w:rPr>
        <w:t xml:space="preserve">the </w:t>
      </w:r>
      <w:r w:rsidR="00E54F23" w:rsidRPr="004B64DC">
        <w:rPr>
          <w:sz w:val="22"/>
        </w:rPr>
        <w:t xml:space="preserve">same </w:t>
      </w:r>
      <w:r w:rsidR="007F4187" w:rsidRPr="004B64DC">
        <w:rPr>
          <w:sz w:val="22"/>
        </w:rPr>
        <w:t xml:space="preserve">slot </w:t>
      </w:r>
      <w:r w:rsidR="00E54F23" w:rsidRPr="004B64DC">
        <w:rPr>
          <w:sz w:val="22"/>
        </w:rPr>
        <w:t xml:space="preserve">format and channel occupancy frequency domain structure should be indicated </w:t>
      </w:r>
      <w:r w:rsidR="001B5D61" w:rsidRPr="004B64DC">
        <w:rPr>
          <w:sz w:val="22"/>
        </w:rPr>
        <w:t xml:space="preserve">for the slot. </w:t>
      </w:r>
      <w:r w:rsidR="00D67F41" w:rsidRPr="004B64DC">
        <w:rPr>
          <w:sz w:val="22"/>
        </w:rPr>
        <w:t>Otherwise, the bitmap indicating</w:t>
      </w:r>
      <w:r w:rsidR="007F4187" w:rsidRPr="004B64DC">
        <w:t xml:space="preserve"> </w:t>
      </w:r>
      <w:r w:rsidR="00D67F41" w:rsidRPr="004B64DC">
        <w:rPr>
          <w:sz w:val="22"/>
        </w:rPr>
        <w:t>the channel occupancy frequency domain structure can be updated</w:t>
      </w:r>
      <w:r w:rsidR="00FE135A" w:rsidRPr="004B64DC">
        <w:rPr>
          <w:sz w:val="22"/>
        </w:rPr>
        <w:t xml:space="preserve"> within a DL transmission burst</w:t>
      </w:r>
      <w:r w:rsidR="00D67F41" w:rsidRPr="004B64DC">
        <w:rPr>
          <w:sz w:val="22"/>
        </w:rPr>
        <w:t xml:space="preserve">. </w:t>
      </w:r>
      <w:r w:rsidR="001B5D61" w:rsidRPr="004B64DC">
        <w:rPr>
          <w:sz w:val="22"/>
        </w:rPr>
        <w:t xml:space="preserve">However, </w:t>
      </w:r>
      <w:r w:rsidR="009705A4" w:rsidRPr="004B64DC">
        <w:rPr>
          <w:sz w:val="22"/>
        </w:rPr>
        <w:t xml:space="preserve">at the beginning of COT, </w:t>
      </w:r>
      <w:proofErr w:type="spellStart"/>
      <w:r w:rsidR="009705A4" w:rsidRPr="004B64DC">
        <w:rPr>
          <w:sz w:val="22"/>
        </w:rPr>
        <w:t>gNB</w:t>
      </w:r>
      <w:proofErr w:type="spellEnd"/>
      <w:r w:rsidR="009705A4" w:rsidRPr="004B64DC">
        <w:rPr>
          <w:sz w:val="22"/>
        </w:rPr>
        <w:t xml:space="preserve"> may not have sufficient time to apply the LBT result to GC-PDCCH.</w:t>
      </w:r>
      <w:r w:rsidR="00283423" w:rsidRPr="004B64DC">
        <w:rPr>
          <w:sz w:val="22"/>
        </w:rPr>
        <w:t xml:space="preserve"> In this case, </w:t>
      </w:r>
      <w:proofErr w:type="spellStart"/>
      <w:r w:rsidR="00283423" w:rsidRPr="004B64DC">
        <w:rPr>
          <w:sz w:val="22"/>
        </w:rPr>
        <w:t>gNB</w:t>
      </w:r>
      <w:proofErr w:type="spellEnd"/>
      <w:r w:rsidR="00283423" w:rsidRPr="004B64DC">
        <w:rPr>
          <w:sz w:val="22"/>
        </w:rPr>
        <w:t xml:space="preserve"> can indicate a specific bitmap pattern </w:t>
      </w:r>
      <w:r w:rsidR="00FE135A" w:rsidRPr="004B64DC">
        <w:rPr>
          <w:sz w:val="22"/>
        </w:rPr>
        <w:t xml:space="preserve">(e.g., all zero) </w:t>
      </w:r>
      <w:r w:rsidR="00283423" w:rsidRPr="004B64DC">
        <w:rPr>
          <w:sz w:val="22"/>
        </w:rPr>
        <w:t>and UE performs blind decoding of PDCCH and/or DMRS on every LBT bandwidth.</w:t>
      </w:r>
    </w:p>
    <w:p w14:paraId="0A5A358A" w14:textId="57A8F3A8" w:rsidR="00184F7E" w:rsidRPr="004B64DC" w:rsidRDefault="00184F7E" w:rsidP="00A24E93">
      <w:pPr>
        <w:spacing w:afterLines="50" w:after="120"/>
        <w:jc w:val="both"/>
        <w:rPr>
          <w:rFonts w:eastAsia="ＭＳ 明朝"/>
          <w:b/>
          <w:sz w:val="22"/>
          <w:szCs w:val="22"/>
          <w:lang w:val="en-US"/>
        </w:rPr>
      </w:pPr>
      <w:r w:rsidRPr="004B64DC">
        <w:rPr>
          <w:rFonts w:eastAsia="ＭＳ 明朝" w:hint="eastAsia"/>
          <w:b/>
          <w:sz w:val="22"/>
          <w:szCs w:val="22"/>
          <w:u w:val="single"/>
          <w:lang w:val="en-US"/>
        </w:rPr>
        <w:t xml:space="preserve">Proposal </w:t>
      </w:r>
      <w:r w:rsidRPr="004B64DC">
        <w:rPr>
          <w:rFonts w:eastAsia="ＭＳ 明朝"/>
          <w:b/>
          <w:sz w:val="22"/>
          <w:szCs w:val="22"/>
          <w:u w:val="single"/>
          <w:lang w:val="en-US"/>
        </w:rPr>
        <w:t>4</w:t>
      </w:r>
      <w:r w:rsidRPr="004B64DC">
        <w:rPr>
          <w:rFonts w:eastAsia="ＭＳ 明朝" w:hint="eastAsia"/>
          <w:b/>
          <w:sz w:val="22"/>
          <w:szCs w:val="22"/>
          <w:lang w:val="en-US"/>
        </w:rPr>
        <w:t xml:space="preserve">: </w:t>
      </w:r>
      <w:r w:rsidR="00FE135A" w:rsidRPr="004B64DC">
        <w:rPr>
          <w:rFonts w:eastAsia="ＭＳ 明朝"/>
          <w:b/>
          <w:sz w:val="22"/>
          <w:szCs w:val="22"/>
          <w:lang w:val="en-US"/>
        </w:rPr>
        <w:t>I</w:t>
      </w:r>
      <w:r w:rsidR="00C07311" w:rsidRPr="004B64DC">
        <w:rPr>
          <w:rFonts w:eastAsia="ＭＳ 明朝"/>
          <w:b/>
          <w:sz w:val="22"/>
          <w:szCs w:val="22"/>
          <w:lang w:val="en-US"/>
        </w:rPr>
        <w:t xml:space="preserve">f more than one DCI formats 2_0 indicate a slot format and channel occupancy frequency domain structure for a slot, the same </w:t>
      </w:r>
      <w:r w:rsidR="00FE135A" w:rsidRPr="004B64DC">
        <w:rPr>
          <w:rFonts w:eastAsia="ＭＳ 明朝"/>
          <w:b/>
          <w:sz w:val="22"/>
          <w:szCs w:val="22"/>
          <w:lang w:val="en-US"/>
        </w:rPr>
        <w:t xml:space="preserve">slot </w:t>
      </w:r>
      <w:r w:rsidR="00C07311" w:rsidRPr="004B64DC">
        <w:rPr>
          <w:rFonts w:eastAsia="ＭＳ 明朝"/>
          <w:b/>
          <w:sz w:val="22"/>
          <w:szCs w:val="22"/>
          <w:lang w:val="en-US"/>
        </w:rPr>
        <w:t>format and channel occupancy frequency domain structure should be indicated for the slot.</w:t>
      </w:r>
    </w:p>
    <w:p w14:paraId="1F45F6D9" w14:textId="3C3CC0F8" w:rsidR="00184F7E" w:rsidRPr="004B64DC" w:rsidRDefault="00C07311" w:rsidP="00A24E93">
      <w:pPr>
        <w:pStyle w:val="afd"/>
        <w:numPr>
          <w:ilvl w:val="0"/>
          <w:numId w:val="32"/>
        </w:numPr>
        <w:spacing w:afterLines="50" w:after="120"/>
        <w:ind w:leftChars="0"/>
        <w:jc w:val="both"/>
        <w:rPr>
          <w:b/>
          <w:sz w:val="22"/>
          <w:szCs w:val="22"/>
          <w:lang w:val="en-US"/>
        </w:rPr>
      </w:pPr>
      <w:r w:rsidRPr="004B64DC">
        <w:rPr>
          <w:b/>
          <w:sz w:val="22"/>
          <w:szCs w:val="22"/>
          <w:lang w:val="en-US"/>
        </w:rPr>
        <w:t xml:space="preserve">For the beginning of COT, </w:t>
      </w:r>
      <w:proofErr w:type="spellStart"/>
      <w:r w:rsidRPr="004B64DC">
        <w:rPr>
          <w:b/>
          <w:sz w:val="22"/>
          <w:szCs w:val="22"/>
          <w:lang w:val="en-US"/>
        </w:rPr>
        <w:t>gNB</w:t>
      </w:r>
      <w:proofErr w:type="spellEnd"/>
      <w:r w:rsidRPr="004B64DC">
        <w:rPr>
          <w:b/>
          <w:sz w:val="22"/>
          <w:szCs w:val="22"/>
          <w:lang w:val="en-US"/>
        </w:rPr>
        <w:t xml:space="preserve"> can indicate a specific bitmap pattern and UE performs blind decoding of PDCCH and/or DMRS on every LBT bandwidth</w:t>
      </w:r>
      <w:r w:rsidR="00FE135A" w:rsidRPr="004B64DC">
        <w:rPr>
          <w:b/>
          <w:sz w:val="22"/>
          <w:szCs w:val="22"/>
          <w:lang w:val="en-US"/>
        </w:rPr>
        <w:t>.</w:t>
      </w:r>
    </w:p>
    <w:p w14:paraId="0834BAD2" w14:textId="6C32C14C" w:rsidR="003D2286" w:rsidRDefault="003D2286" w:rsidP="00444C3D">
      <w:pPr>
        <w:rPr>
          <w:sz w:val="21"/>
        </w:rPr>
      </w:pPr>
    </w:p>
    <w:p w14:paraId="7D218238" w14:textId="3ABB25F1" w:rsidR="003D2286" w:rsidRPr="004B64DC" w:rsidRDefault="008A1012" w:rsidP="003D2286">
      <w:pPr>
        <w:pStyle w:val="afd"/>
        <w:ind w:leftChars="0" w:left="420"/>
        <w:jc w:val="center"/>
      </w:pPr>
      <w:r w:rsidRPr="008A1012">
        <w:t xml:space="preserve"> </w:t>
      </w:r>
      <w:r w:rsidRPr="008A1012">
        <w:rPr>
          <w:noProof/>
          <w:lang w:val="en-US"/>
        </w:rPr>
        <w:drawing>
          <wp:inline distT="0" distB="0" distL="0" distR="0" wp14:anchorId="75B80A8F" wp14:editId="2D7DF867">
            <wp:extent cx="5107684" cy="314071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18507" cy="3147365"/>
                    </a:xfrm>
                    <a:prstGeom prst="rect">
                      <a:avLst/>
                    </a:prstGeom>
                    <a:noFill/>
                    <a:ln>
                      <a:noFill/>
                    </a:ln>
                  </pic:spPr>
                </pic:pic>
              </a:graphicData>
            </a:graphic>
          </wp:inline>
        </w:drawing>
      </w:r>
    </w:p>
    <w:p w14:paraId="098D8B71" w14:textId="034E9FF6" w:rsidR="003D2286" w:rsidRPr="00DB724E" w:rsidRDefault="003D2286" w:rsidP="003D2286">
      <w:pPr>
        <w:pStyle w:val="afd"/>
        <w:ind w:leftChars="0" w:left="420"/>
        <w:jc w:val="center"/>
        <w:rPr>
          <w:sz w:val="22"/>
          <w:szCs w:val="22"/>
        </w:rPr>
      </w:pPr>
      <w:r w:rsidRPr="004B64DC">
        <w:rPr>
          <w:rFonts w:hint="eastAsia"/>
          <w:sz w:val="22"/>
          <w:szCs w:val="22"/>
        </w:rPr>
        <w:t>F</w:t>
      </w:r>
      <w:r w:rsidRPr="004B64DC">
        <w:rPr>
          <w:sz w:val="22"/>
          <w:szCs w:val="22"/>
        </w:rPr>
        <w:t xml:space="preserve">igure 3: </w:t>
      </w:r>
      <w:r w:rsidR="00B10642" w:rsidRPr="004B64DC">
        <w:rPr>
          <w:sz w:val="22"/>
          <w:szCs w:val="22"/>
        </w:rPr>
        <w:t xml:space="preserve">Indication of </w:t>
      </w:r>
      <w:r w:rsidR="00B10642" w:rsidRPr="004B64DC">
        <w:rPr>
          <w:sz w:val="21"/>
        </w:rPr>
        <w:t>channel occupancy frequency domain structure</w:t>
      </w:r>
    </w:p>
    <w:p w14:paraId="4B8D930D" w14:textId="53107F49" w:rsidR="00F9313E" w:rsidRDefault="00F9313E" w:rsidP="00F9313E">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 xml:space="preserve">PDSCH </w:t>
      </w:r>
      <w:r>
        <w:rPr>
          <w:rFonts w:eastAsia="ＭＳ 明朝"/>
          <w:b/>
          <w:bCs/>
          <w:szCs w:val="24"/>
          <w:lang w:val="en-US"/>
        </w:rPr>
        <w:t>mapping type B enhancement</w:t>
      </w:r>
    </w:p>
    <w:p w14:paraId="08215FF1" w14:textId="574F7D67" w:rsidR="00F9313E" w:rsidRDefault="00F9313E" w:rsidP="00F9313E">
      <w:pPr>
        <w:spacing w:afterLines="50" w:after="120"/>
        <w:jc w:val="both"/>
        <w:rPr>
          <w:rFonts w:eastAsia="ＭＳ 明朝"/>
          <w:sz w:val="22"/>
          <w:szCs w:val="22"/>
          <w:lang w:val="en-US"/>
        </w:rPr>
      </w:pPr>
      <w:r>
        <w:rPr>
          <w:rFonts w:eastAsia="ＭＳ 明朝"/>
          <w:sz w:val="22"/>
          <w:szCs w:val="22"/>
          <w:lang w:val="en-US"/>
        </w:rPr>
        <w:t>RAN1 agreed to support additional durations from 2 to 13 for PDSCH mapping type B. For the details on this enhancement, following FFS points have been identified.</w:t>
      </w:r>
    </w:p>
    <w:p w14:paraId="1E248BAA" w14:textId="4FAB6DB2" w:rsidR="00F9313E" w:rsidRPr="00014C18" w:rsidRDefault="00F9313E" w:rsidP="00F9313E">
      <w:pPr>
        <w:pStyle w:val="afd"/>
        <w:numPr>
          <w:ilvl w:val="0"/>
          <w:numId w:val="33"/>
        </w:numPr>
        <w:spacing w:afterLines="50" w:after="120"/>
        <w:ind w:leftChars="0"/>
        <w:jc w:val="both"/>
        <w:rPr>
          <w:rFonts w:eastAsia="ＭＳ 明朝"/>
          <w:sz w:val="22"/>
          <w:szCs w:val="22"/>
          <w:lang w:val="en-US"/>
        </w:rPr>
      </w:pPr>
      <w:r w:rsidRPr="00014C18">
        <w:rPr>
          <w:rFonts w:eastAsia="ＭＳ 明朝" w:hint="eastAsia"/>
          <w:sz w:val="22"/>
          <w:szCs w:val="22"/>
          <w:lang w:val="en-US"/>
        </w:rPr>
        <w:t>Whether or not to support duration of 14 symbols</w:t>
      </w:r>
    </w:p>
    <w:p w14:paraId="7E9C3108" w14:textId="6571E745" w:rsidR="00F9313E" w:rsidRPr="004B64DC" w:rsidRDefault="00F9313E" w:rsidP="00897243">
      <w:pPr>
        <w:pStyle w:val="afd"/>
        <w:numPr>
          <w:ilvl w:val="0"/>
          <w:numId w:val="33"/>
        </w:numPr>
        <w:spacing w:afterLines="50" w:after="120"/>
        <w:ind w:leftChars="0"/>
        <w:jc w:val="both"/>
        <w:rPr>
          <w:rFonts w:eastAsia="ＭＳ 明朝"/>
          <w:sz w:val="22"/>
          <w:szCs w:val="22"/>
          <w:lang w:val="en-US"/>
        </w:rPr>
      </w:pPr>
      <w:r w:rsidRPr="00014C18">
        <w:rPr>
          <w:rFonts w:eastAsia="ＭＳ 明朝"/>
          <w:sz w:val="22"/>
          <w:szCs w:val="22"/>
          <w:lang w:val="en-US"/>
        </w:rPr>
        <w:t xml:space="preserve">DMRS aspects for the additional durations (Reuse Rel-15 patterns or define new patterns for these additional </w:t>
      </w:r>
      <w:r w:rsidRPr="004B64DC">
        <w:rPr>
          <w:rFonts w:eastAsia="ＭＳ 明朝"/>
          <w:sz w:val="22"/>
          <w:szCs w:val="22"/>
          <w:lang w:val="en-US"/>
        </w:rPr>
        <w:t>durations</w:t>
      </w:r>
      <w:r w:rsidR="00897243" w:rsidRPr="004B64DC">
        <w:rPr>
          <w:rFonts w:eastAsia="ＭＳ 明朝"/>
          <w:sz w:val="22"/>
          <w:szCs w:val="22"/>
          <w:lang w:val="en-US"/>
        </w:rPr>
        <w:t>, whether DMRS positions are applicable irrespective of DSS or not</w:t>
      </w:r>
      <w:r w:rsidRPr="004B64DC">
        <w:rPr>
          <w:rFonts w:eastAsia="ＭＳ 明朝"/>
          <w:sz w:val="22"/>
          <w:szCs w:val="22"/>
          <w:lang w:val="en-US"/>
        </w:rPr>
        <w:t>)</w:t>
      </w:r>
    </w:p>
    <w:p w14:paraId="19A364AB" w14:textId="0A57A56D" w:rsidR="00F9313E" w:rsidRPr="00014C18" w:rsidRDefault="00F9313E" w:rsidP="00F9313E">
      <w:pPr>
        <w:pStyle w:val="afd"/>
        <w:numPr>
          <w:ilvl w:val="0"/>
          <w:numId w:val="33"/>
        </w:numPr>
        <w:spacing w:afterLines="50" w:after="120"/>
        <w:ind w:leftChars="0"/>
        <w:jc w:val="both"/>
        <w:rPr>
          <w:rFonts w:eastAsia="ＭＳ 明朝"/>
          <w:sz w:val="22"/>
          <w:szCs w:val="22"/>
          <w:lang w:val="en-US"/>
        </w:rPr>
      </w:pPr>
      <w:r w:rsidRPr="00014C18">
        <w:rPr>
          <w:rFonts w:eastAsia="ＭＳ 明朝" w:hint="eastAsia"/>
          <w:sz w:val="22"/>
          <w:szCs w:val="22"/>
          <w:lang w:val="en-US"/>
        </w:rPr>
        <w:t>Whether</w:t>
      </w:r>
      <w:r w:rsidRPr="00014C18">
        <w:rPr>
          <w:rFonts w:eastAsia="ＭＳ 明朝"/>
          <w:sz w:val="22"/>
          <w:szCs w:val="22"/>
          <w:lang w:val="en-US"/>
        </w:rPr>
        <w:t>/which</w:t>
      </w:r>
      <w:r w:rsidRPr="00014C18">
        <w:rPr>
          <w:rFonts w:eastAsia="ＭＳ 明朝" w:hint="eastAsia"/>
          <w:sz w:val="22"/>
          <w:szCs w:val="22"/>
          <w:lang w:val="en-US"/>
        </w:rPr>
        <w:t xml:space="preserve"> </w:t>
      </w:r>
      <w:r w:rsidRPr="00014C18">
        <w:rPr>
          <w:rFonts w:eastAsia="ＭＳ 明朝"/>
          <w:sz w:val="22"/>
          <w:szCs w:val="22"/>
          <w:lang w:val="en-US"/>
        </w:rPr>
        <w:t>some duration(s) are mandatory for the UE to support for initial access</w:t>
      </w:r>
    </w:p>
    <w:p w14:paraId="5F7206BC" w14:textId="4AC87C7E" w:rsidR="00CD00D5" w:rsidRPr="00CD00D5" w:rsidRDefault="00CD00D5" w:rsidP="00CD00D5">
      <w:pPr>
        <w:pStyle w:val="afd"/>
        <w:numPr>
          <w:ilvl w:val="0"/>
          <w:numId w:val="33"/>
        </w:numPr>
        <w:spacing w:afterLines="50" w:after="120"/>
        <w:ind w:leftChars="0"/>
        <w:jc w:val="both"/>
        <w:rPr>
          <w:rFonts w:eastAsia="ＭＳ 明朝"/>
          <w:sz w:val="22"/>
          <w:szCs w:val="22"/>
          <w:lang w:val="en-US"/>
        </w:rPr>
      </w:pPr>
      <w:r w:rsidRPr="00CD00D5">
        <w:rPr>
          <w:rFonts w:eastAsia="ＭＳ 明朝"/>
          <w:sz w:val="22"/>
          <w:szCs w:val="22"/>
          <w:lang w:val="en-US"/>
        </w:rPr>
        <w:t>PDSCH processing times for the new durations (reuse the values for durations of 2/4/7 or define new ones)</w:t>
      </w:r>
    </w:p>
    <w:p w14:paraId="6D32EAC2" w14:textId="77777777" w:rsidR="008A2E72" w:rsidRDefault="00CD00D5" w:rsidP="00F9313E">
      <w:pPr>
        <w:spacing w:afterLines="50" w:after="120"/>
        <w:jc w:val="both"/>
        <w:rPr>
          <w:rFonts w:eastAsia="ＭＳ 明朝"/>
          <w:sz w:val="22"/>
          <w:szCs w:val="22"/>
          <w:lang w:val="en-US"/>
        </w:rPr>
      </w:pPr>
      <w:r>
        <w:rPr>
          <w:rFonts w:eastAsia="ＭＳ 明朝"/>
          <w:sz w:val="22"/>
          <w:szCs w:val="22"/>
          <w:lang w:val="en-US"/>
        </w:rPr>
        <w:t xml:space="preserve">The PDSCH mapping type B enhancement has been discussed to achieve efficient DL transmission in initial partial slot of DL burst. </w:t>
      </w:r>
      <w:r w:rsidRPr="00307AF2">
        <w:rPr>
          <w:rFonts w:eastAsia="ＭＳ 明朝"/>
          <w:sz w:val="22"/>
          <w:szCs w:val="22"/>
          <w:lang w:val="en-US"/>
        </w:rPr>
        <w:t>In addition, PDSCH transmission in a slot containing SSB such as for RMSI PDSCH also motivates additional duration for PDSCH mapping type B.</w:t>
      </w:r>
      <w:r>
        <w:rPr>
          <w:rFonts w:eastAsia="ＭＳ 明朝"/>
          <w:sz w:val="22"/>
          <w:szCs w:val="22"/>
          <w:lang w:val="en-US"/>
        </w:rPr>
        <w:t xml:space="preserve"> </w:t>
      </w:r>
    </w:p>
    <w:p w14:paraId="383B5D33" w14:textId="1A2D87AC" w:rsidR="007A6ECF" w:rsidRDefault="008A2E72" w:rsidP="00F9313E">
      <w:pPr>
        <w:spacing w:afterLines="50" w:after="120"/>
        <w:jc w:val="both"/>
        <w:rPr>
          <w:rFonts w:eastAsia="ＭＳ 明朝"/>
          <w:sz w:val="22"/>
          <w:szCs w:val="22"/>
          <w:lang w:val="en-US"/>
        </w:rPr>
      </w:pPr>
      <w:r w:rsidRPr="00365BEC">
        <w:rPr>
          <w:rFonts w:eastAsia="ＭＳ 明朝"/>
          <w:sz w:val="22"/>
          <w:szCs w:val="22"/>
          <w:lang w:val="en-US"/>
        </w:rPr>
        <w:t xml:space="preserve">Considering the possible rate matching around CORESET resource, the support of 14 symbols duration would be beneficial. </w:t>
      </w:r>
      <w:r w:rsidR="006D3CC2" w:rsidRPr="00365BEC">
        <w:rPr>
          <w:rFonts w:eastAsia="ＭＳ 明朝"/>
          <w:sz w:val="22"/>
          <w:szCs w:val="22"/>
          <w:lang w:val="en-US"/>
        </w:rPr>
        <w:t>Front-</w:t>
      </w:r>
      <w:r w:rsidR="00C516F5">
        <w:rPr>
          <w:rFonts w:eastAsia="ＭＳ 明朝"/>
          <w:sz w:val="22"/>
          <w:szCs w:val="22"/>
          <w:lang w:val="en-US"/>
        </w:rPr>
        <w:t>l</w:t>
      </w:r>
      <w:r w:rsidR="006D3CC2" w:rsidRPr="00365BEC">
        <w:rPr>
          <w:rFonts w:eastAsia="ＭＳ 明朝"/>
          <w:sz w:val="22"/>
          <w:szCs w:val="22"/>
          <w:lang w:val="en-US"/>
        </w:rPr>
        <w:t xml:space="preserve">oaded </w:t>
      </w:r>
      <w:r w:rsidRPr="00365BEC">
        <w:rPr>
          <w:rFonts w:eastAsia="ＭＳ 明朝"/>
          <w:sz w:val="22"/>
          <w:szCs w:val="22"/>
          <w:lang w:val="en-US"/>
        </w:rPr>
        <w:t>DMRS for mapping type B PDSCH will be transmitted at the first available OFDM symbol which doesn’t collide with configured CORESET symbol(s).</w:t>
      </w:r>
    </w:p>
    <w:p w14:paraId="790115CF" w14:textId="49A8261C" w:rsidR="00F9313E" w:rsidRPr="00CD00D5" w:rsidRDefault="007A6ECF" w:rsidP="00F9313E">
      <w:pPr>
        <w:spacing w:afterLines="50" w:after="120"/>
        <w:jc w:val="both"/>
        <w:rPr>
          <w:rFonts w:eastAsia="ＭＳ 明朝"/>
          <w:sz w:val="22"/>
          <w:szCs w:val="22"/>
          <w:lang w:val="en-US"/>
        </w:rPr>
      </w:pPr>
      <w:r w:rsidRPr="004B64DC">
        <w:rPr>
          <w:rFonts w:eastAsia="ＭＳ 明朝"/>
          <w:sz w:val="22"/>
          <w:szCs w:val="22"/>
          <w:lang w:val="en-US"/>
        </w:rPr>
        <w:t>As shown in Section 1, t</w:t>
      </w:r>
      <w:r w:rsidR="006D3CC2" w:rsidRPr="004B64DC">
        <w:rPr>
          <w:rFonts w:eastAsia="ＭＳ 明朝"/>
          <w:sz w:val="22"/>
          <w:szCs w:val="22"/>
          <w:lang w:val="en-US"/>
        </w:rPr>
        <w:t xml:space="preserve">he </w:t>
      </w:r>
      <w:r w:rsidRPr="004B64DC">
        <w:rPr>
          <w:rFonts w:eastAsia="ＭＳ 明朝"/>
          <w:sz w:val="22"/>
          <w:szCs w:val="22"/>
          <w:lang w:val="en-US"/>
        </w:rPr>
        <w:t xml:space="preserve">DMRS </w:t>
      </w:r>
      <w:r w:rsidR="006D3CC2" w:rsidRPr="004B64DC">
        <w:rPr>
          <w:rFonts w:eastAsia="ＭＳ 明朝"/>
          <w:sz w:val="22"/>
          <w:szCs w:val="22"/>
          <w:lang w:val="en-US"/>
        </w:rPr>
        <w:t>position</w:t>
      </w:r>
      <w:r w:rsidRPr="004B64DC">
        <w:rPr>
          <w:rFonts w:eastAsia="ＭＳ 明朝"/>
          <w:sz w:val="22"/>
          <w:szCs w:val="22"/>
          <w:lang w:val="en-US"/>
        </w:rPr>
        <w:t>s</w:t>
      </w:r>
      <w:r w:rsidR="006D3CC2" w:rsidRPr="004B64DC">
        <w:rPr>
          <w:rFonts w:eastAsia="ＭＳ 明朝"/>
          <w:sz w:val="22"/>
          <w:szCs w:val="22"/>
          <w:lang w:val="en-US"/>
        </w:rPr>
        <w:t xml:space="preserve"> </w:t>
      </w:r>
      <w:r w:rsidR="00C1011A" w:rsidRPr="004B64DC">
        <w:rPr>
          <w:rFonts w:eastAsia="ＭＳ 明朝"/>
          <w:sz w:val="22"/>
          <w:szCs w:val="22"/>
          <w:lang w:val="en-US"/>
        </w:rPr>
        <w:t>of</w:t>
      </w:r>
      <w:r w:rsidR="006D3CC2" w:rsidRPr="004B64DC">
        <w:rPr>
          <w:rFonts w:eastAsia="ＭＳ 明朝"/>
          <w:sz w:val="22"/>
          <w:szCs w:val="22"/>
          <w:lang w:val="en-US"/>
        </w:rPr>
        <w:t xml:space="preserve"> PDSCH mapping type B </w:t>
      </w:r>
      <w:r w:rsidRPr="004B64DC">
        <w:rPr>
          <w:rFonts w:eastAsia="ＭＳ 明朝"/>
          <w:sz w:val="22"/>
          <w:szCs w:val="22"/>
          <w:lang w:val="en-US"/>
        </w:rPr>
        <w:t>of length</w:t>
      </w:r>
      <w:r w:rsidR="006D3CC2" w:rsidRPr="004B64DC">
        <w:rPr>
          <w:rFonts w:eastAsia="ＭＳ 明朝"/>
          <w:sz w:val="22"/>
          <w:szCs w:val="22"/>
          <w:lang w:val="en-US"/>
        </w:rPr>
        <w:t xml:space="preserve"> 9 </w:t>
      </w:r>
      <w:r w:rsidRPr="004B64DC">
        <w:rPr>
          <w:rFonts w:eastAsia="ＭＳ 明朝"/>
          <w:sz w:val="22"/>
          <w:szCs w:val="22"/>
          <w:lang w:val="en-US"/>
        </w:rPr>
        <w:t>and</w:t>
      </w:r>
      <w:r w:rsidR="006D3CC2" w:rsidRPr="004B64DC">
        <w:rPr>
          <w:rFonts w:eastAsia="ＭＳ 明朝"/>
          <w:sz w:val="22"/>
          <w:szCs w:val="22"/>
          <w:lang w:val="en-US"/>
        </w:rPr>
        <w:t xml:space="preserve"> 10 </w:t>
      </w:r>
      <w:r w:rsidR="00932A16" w:rsidRPr="004B64DC">
        <w:rPr>
          <w:rFonts w:eastAsia="ＭＳ 明朝"/>
          <w:sz w:val="22"/>
          <w:szCs w:val="22"/>
          <w:lang w:val="en-US"/>
        </w:rPr>
        <w:t>for</w:t>
      </w:r>
      <w:r w:rsidR="00C1011A" w:rsidRPr="004B64DC">
        <w:rPr>
          <w:rFonts w:eastAsia="ＭＳ 明朝"/>
          <w:sz w:val="22"/>
          <w:szCs w:val="22"/>
          <w:lang w:val="en-US"/>
        </w:rPr>
        <w:t xml:space="preserve"> DSS </w:t>
      </w:r>
      <w:r w:rsidRPr="004B64DC">
        <w:rPr>
          <w:rFonts w:eastAsia="ＭＳ 明朝"/>
          <w:sz w:val="22"/>
          <w:szCs w:val="22"/>
          <w:lang w:val="en-US"/>
        </w:rPr>
        <w:t>were agreed</w:t>
      </w:r>
      <w:r w:rsidR="006D3CC2" w:rsidRPr="004B64DC">
        <w:rPr>
          <w:rFonts w:eastAsia="ＭＳ 明朝"/>
          <w:sz w:val="22"/>
          <w:szCs w:val="22"/>
          <w:lang w:val="en-US"/>
        </w:rPr>
        <w:t xml:space="preserve">. </w:t>
      </w:r>
      <w:r w:rsidR="00C1011A" w:rsidRPr="004B64DC">
        <w:rPr>
          <w:rFonts w:eastAsia="ＭＳ 明朝"/>
          <w:sz w:val="22"/>
          <w:szCs w:val="22"/>
          <w:lang w:val="en-US"/>
        </w:rPr>
        <w:t>Considering the limited time for Rel-16 WI, the agreed DMRS positions of length 9 and 10 should be used irrespective of DSS. For the DMRS positions of PDSCH mapping type B of other lengths</w:t>
      </w:r>
      <w:r w:rsidR="00B05D27" w:rsidRPr="004B64DC">
        <w:rPr>
          <w:rFonts w:eastAsia="ＭＳ 明朝"/>
          <w:sz w:val="22"/>
          <w:szCs w:val="22"/>
          <w:lang w:val="en-US"/>
        </w:rPr>
        <w:t>, the DMRS position</w:t>
      </w:r>
      <w:r w:rsidR="00932A16" w:rsidRPr="004B64DC">
        <w:rPr>
          <w:rFonts w:eastAsia="ＭＳ 明朝"/>
          <w:sz w:val="22"/>
          <w:szCs w:val="22"/>
          <w:lang w:val="en-US"/>
        </w:rPr>
        <w:t>s</w:t>
      </w:r>
      <w:r w:rsidR="00B05D27" w:rsidRPr="004B64DC">
        <w:rPr>
          <w:rFonts w:eastAsia="ＭＳ 明朝"/>
          <w:sz w:val="22"/>
          <w:szCs w:val="22"/>
          <w:lang w:val="en-US"/>
        </w:rPr>
        <w:t xml:space="preserve"> of PUSCH mapping type B should be reused as much as possible.</w:t>
      </w:r>
    </w:p>
    <w:p w14:paraId="753D4681" w14:textId="0532A589" w:rsidR="00F9313E" w:rsidRDefault="008A2E72" w:rsidP="00F9313E">
      <w:pPr>
        <w:spacing w:afterLines="50" w:after="120"/>
        <w:jc w:val="both"/>
        <w:rPr>
          <w:rFonts w:eastAsia="ＭＳ 明朝"/>
          <w:sz w:val="22"/>
          <w:szCs w:val="22"/>
          <w:lang w:val="en-US"/>
        </w:rPr>
      </w:pPr>
      <w:r w:rsidRPr="00365BEC">
        <w:rPr>
          <w:rFonts w:eastAsia="ＭＳ 明朝" w:hint="eastAsia"/>
          <w:sz w:val="22"/>
          <w:szCs w:val="22"/>
          <w:lang w:val="en-US"/>
        </w:rPr>
        <w:t xml:space="preserve">For initial access, </w:t>
      </w:r>
      <w:r w:rsidRPr="00365BEC">
        <w:rPr>
          <w:rFonts w:eastAsia="ＭＳ 明朝"/>
          <w:sz w:val="22"/>
          <w:szCs w:val="22"/>
          <w:lang w:val="en-US"/>
        </w:rPr>
        <w:t>6 symbols duration would be beneficial for the case of 1 symbol CORESET with half-slot size DRS transmission. Therefore, the support of 6 symbols duration for PDSCH mapping type B should be mandatory for UE supporting initial access to NR-U carrier.</w:t>
      </w:r>
    </w:p>
    <w:p w14:paraId="6FC3A59B" w14:textId="326C4E7C" w:rsidR="00853EC5" w:rsidRDefault="00853EC5" w:rsidP="00F9313E">
      <w:pPr>
        <w:spacing w:afterLines="50" w:after="120"/>
        <w:jc w:val="both"/>
        <w:rPr>
          <w:rFonts w:eastAsia="ＭＳ 明朝"/>
          <w:sz w:val="22"/>
          <w:szCs w:val="22"/>
          <w:lang w:val="en-US"/>
        </w:rPr>
      </w:pPr>
      <w:r>
        <w:rPr>
          <w:rFonts w:eastAsia="ＭＳ 明朝" w:hint="eastAsia"/>
          <w:sz w:val="22"/>
          <w:szCs w:val="22"/>
          <w:lang w:val="en-US"/>
        </w:rPr>
        <w:t xml:space="preserve">Regarding PDSCH processing </w:t>
      </w:r>
      <w:r>
        <w:rPr>
          <w:rFonts w:eastAsia="ＭＳ 明朝"/>
          <w:sz w:val="22"/>
          <w:szCs w:val="22"/>
          <w:lang w:val="en-US"/>
        </w:rPr>
        <w:t xml:space="preserve">procedure time, the principle in Rel-15 should be reused such as below. </w:t>
      </w:r>
    </w:p>
    <w:p w14:paraId="18D41420" w14:textId="77777777" w:rsidR="00853EC5" w:rsidRDefault="00853EC5" w:rsidP="00853EC5">
      <w:pPr>
        <w:pStyle w:val="afd"/>
        <w:numPr>
          <w:ilvl w:val="0"/>
          <w:numId w:val="34"/>
        </w:numPr>
        <w:spacing w:afterLines="50" w:after="120"/>
        <w:ind w:leftChars="0"/>
        <w:jc w:val="both"/>
        <w:rPr>
          <w:rFonts w:eastAsia="ＭＳ 明朝"/>
          <w:sz w:val="22"/>
          <w:szCs w:val="22"/>
          <w:lang w:val="en-US"/>
        </w:rPr>
      </w:pPr>
      <w:r w:rsidRPr="00853EC5">
        <w:rPr>
          <w:rFonts w:eastAsia="ＭＳ 明朝"/>
          <w:sz w:val="22"/>
          <w:szCs w:val="22"/>
          <w:lang w:val="en-US"/>
        </w:rPr>
        <w:t xml:space="preserve">For UE processing capability 1, </w:t>
      </w:r>
    </w:p>
    <w:p w14:paraId="03053B4F" w14:textId="059B6308" w:rsidR="008A2E72" w:rsidRDefault="00853EC5" w:rsidP="00853EC5">
      <w:pPr>
        <w:pStyle w:val="afd"/>
        <w:numPr>
          <w:ilvl w:val="1"/>
          <w:numId w:val="34"/>
        </w:numPr>
        <w:spacing w:afterLines="50" w:after="120"/>
        <w:ind w:leftChars="0"/>
        <w:jc w:val="both"/>
        <w:rPr>
          <w:rFonts w:eastAsia="ＭＳ 明朝"/>
          <w:sz w:val="22"/>
          <w:szCs w:val="22"/>
          <w:lang w:val="en-US"/>
        </w:rPr>
      </w:pPr>
      <w:r w:rsidRPr="00853EC5">
        <w:rPr>
          <w:rFonts w:eastAsia="ＭＳ 明朝"/>
          <w:sz w:val="22"/>
          <w:szCs w:val="22"/>
          <w:lang w:val="en-US"/>
        </w:rPr>
        <w:t>if the number of PDSCH symbols allocated is equal to or larger than 7, then d</w:t>
      </w:r>
      <w:r w:rsidRPr="00853EC5">
        <w:rPr>
          <w:rFonts w:eastAsia="ＭＳ 明朝"/>
          <w:sz w:val="22"/>
          <w:szCs w:val="22"/>
          <w:vertAlign w:val="subscript"/>
          <w:lang w:val="en-US"/>
        </w:rPr>
        <w:t>1,1</w:t>
      </w:r>
      <w:r w:rsidRPr="00853EC5">
        <w:rPr>
          <w:rFonts w:eastAsia="ＭＳ 明朝"/>
          <w:sz w:val="22"/>
          <w:szCs w:val="22"/>
          <w:lang w:val="en-US"/>
        </w:rPr>
        <w:t xml:space="preserve"> = 0, </w:t>
      </w:r>
    </w:p>
    <w:p w14:paraId="3532CC00" w14:textId="59449190" w:rsidR="00853EC5" w:rsidRDefault="00853EC5" w:rsidP="00853EC5">
      <w:pPr>
        <w:pStyle w:val="afd"/>
        <w:numPr>
          <w:ilvl w:val="1"/>
          <w:numId w:val="34"/>
        </w:numPr>
        <w:spacing w:afterLines="50" w:after="120"/>
        <w:ind w:leftChars="0"/>
        <w:jc w:val="both"/>
        <w:rPr>
          <w:rFonts w:eastAsia="ＭＳ 明朝"/>
          <w:sz w:val="22"/>
          <w:szCs w:val="22"/>
          <w:lang w:val="en-US"/>
        </w:rPr>
      </w:pPr>
      <w:r w:rsidRPr="00853EC5">
        <w:rPr>
          <w:rFonts w:eastAsia="ＭＳ 明朝"/>
          <w:sz w:val="22"/>
          <w:szCs w:val="22"/>
          <w:lang w:val="en-US"/>
        </w:rPr>
        <w:t xml:space="preserve">if the number of PDSCH symbols allocated is </w:t>
      </w:r>
      <w:r>
        <w:rPr>
          <w:rFonts w:eastAsia="ＭＳ 明朝"/>
          <w:sz w:val="22"/>
          <w:szCs w:val="22"/>
          <w:lang w:val="en-US"/>
        </w:rPr>
        <w:t xml:space="preserve">4, 5 or 6, then </w:t>
      </w:r>
      <w:r w:rsidRPr="00853EC5">
        <w:rPr>
          <w:rFonts w:eastAsia="ＭＳ 明朝"/>
          <w:sz w:val="22"/>
          <w:szCs w:val="22"/>
          <w:lang w:val="en-US"/>
        </w:rPr>
        <w:t>d</w:t>
      </w:r>
      <w:r w:rsidRPr="00853EC5">
        <w:rPr>
          <w:rFonts w:eastAsia="ＭＳ 明朝"/>
          <w:sz w:val="22"/>
          <w:szCs w:val="22"/>
          <w:vertAlign w:val="subscript"/>
          <w:lang w:val="en-US"/>
        </w:rPr>
        <w:t>1,1</w:t>
      </w:r>
      <w:r>
        <w:rPr>
          <w:rFonts w:eastAsia="ＭＳ 明朝"/>
          <w:sz w:val="22"/>
          <w:szCs w:val="22"/>
          <w:lang w:val="en-US"/>
        </w:rPr>
        <w:t xml:space="preserve"> = 1, 2 or 3</w:t>
      </w:r>
      <w:r w:rsidRPr="00853EC5">
        <w:rPr>
          <w:rFonts w:eastAsia="ＭＳ 明朝"/>
          <w:sz w:val="22"/>
          <w:szCs w:val="22"/>
          <w:lang w:val="en-US"/>
        </w:rPr>
        <w:t>,</w:t>
      </w:r>
      <w:r>
        <w:rPr>
          <w:rFonts w:eastAsia="ＭＳ 明朝"/>
          <w:sz w:val="22"/>
          <w:szCs w:val="22"/>
          <w:lang w:val="en-US"/>
        </w:rPr>
        <w:t xml:space="preserve"> respectively, </w:t>
      </w:r>
    </w:p>
    <w:p w14:paraId="36911FB9" w14:textId="4E0F0127" w:rsidR="00853EC5" w:rsidRDefault="00853EC5" w:rsidP="00853EC5">
      <w:pPr>
        <w:pStyle w:val="afd"/>
        <w:numPr>
          <w:ilvl w:val="1"/>
          <w:numId w:val="34"/>
        </w:numPr>
        <w:spacing w:afterLines="50" w:after="120"/>
        <w:ind w:leftChars="0"/>
        <w:jc w:val="both"/>
        <w:rPr>
          <w:rFonts w:eastAsia="ＭＳ 明朝"/>
          <w:sz w:val="22"/>
          <w:szCs w:val="22"/>
          <w:lang w:val="en-US"/>
        </w:rPr>
      </w:pPr>
      <w:proofErr w:type="gramStart"/>
      <w:r w:rsidRPr="00853EC5">
        <w:rPr>
          <w:rFonts w:eastAsia="ＭＳ 明朝"/>
          <w:sz w:val="22"/>
          <w:szCs w:val="22"/>
          <w:lang w:val="en-US"/>
        </w:rPr>
        <w:t>if</w:t>
      </w:r>
      <w:proofErr w:type="gramEnd"/>
      <w:r w:rsidRPr="00853EC5">
        <w:rPr>
          <w:rFonts w:eastAsia="ＭＳ 明朝"/>
          <w:sz w:val="22"/>
          <w:szCs w:val="22"/>
          <w:lang w:val="en-US"/>
        </w:rPr>
        <w:t xml:space="preserve"> the number of PDSCH symbols allocated is </w:t>
      </w:r>
      <w:r>
        <w:rPr>
          <w:rFonts w:eastAsia="ＭＳ 明朝"/>
          <w:sz w:val="22"/>
          <w:szCs w:val="22"/>
          <w:lang w:val="en-US"/>
        </w:rPr>
        <w:t xml:space="preserve">2 or 3, then </w:t>
      </w:r>
      <w:r w:rsidRPr="00853EC5">
        <w:rPr>
          <w:rFonts w:eastAsia="ＭＳ 明朝"/>
          <w:sz w:val="22"/>
          <w:szCs w:val="22"/>
          <w:lang w:val="en-US"/>
        </w:rPr>
        <w:t>d</w:t>
      </w:r>
      <w:r w:rsidRPr="00853EC5">
        <w:rPr>
          <w:rFonts w:eastAsia="ＭＳ 明朝"/>
          <w:sz w:val="22"/>
          <w:szCs w:val="22"/>
          <w:vertAlign w:val="subscript"/>
          <w:lang w:val="en-US"/>
        </w:rPr>
        <w:t>1,1</w:t>
      </w:r>
      <w:r>
        <w:rPr>
          <w:rFonts w:eastAsia="ＭＳ 明朝"/>
          <w:sz w:val="22"/>
          <w:szCs w:val="22"/>
          <w:lang w:val="en-US"/>
        </w:rPr>
        <w:t xml:space="preserve"> = </w:t>
      </w:r>
      <w:r w:rsidRPr="00853EC5">
        <w:rPr>
          <w:rFonts w:eastAsia="ＭＳ 明朝"/>
          <w:sz w:val="22"/>
          <w:szCs w:val="22"/>
          <w:lang w:val="en-US"/>
        </w:rPr>
        <w:t>3+</w:t>
      </w:r>
      <w:r w:rsidRPr="00853EC5">
        <w:rPr>
          <w:rFonts w:eastAsia="ＭＳ 明朝"/>
          <w:i/>
          <w:sz w:val="22"/>
          <w:szCs w:val="22"/>
          <w:lang w:val="en-US"/>
        </w:rPr>
        <w:t>d</w:t>
      </w:r>
      <w:r w:rsidRPr="00853EC5">
        <w:rPr>
          <w:rFonts w:eastAsia="ＭＳ 明朝"/>
          <w:sz w:val="22"/>
          <w:szCs w:val="22"/>
          <w:lang w:val="en-US"/>
        </w:rPr>
        <w:t xml:space="preserve">, where </w:t>
      </w:r>
      <w:r w:rsidRPr="00853EC5">
        <w:rPr>
          <w:rFonts w:eastAsia="ＭＳ 明朝"/>
          <w:i/>
          <w:sz w:val="22"/>
          <w:szCs w:val="22"/>
          <w:lang w:val="en-US"/>
        </w:rPr>
        <w:t>d</w:t>
      </w:r>
      <w:r w:rsidRPr="00853EC5">
        <w:rPr>
          <w:rFonts w:eastAsia="ＭＳ 明朝"/>
          <w:sz w:val="22"/>
          <w:szCs w:val="22"/>
          <w:lang w:val="en-US"/>
        </w:rPr>
        <w:t xml:space="preserve"> is the number of overlapping symbols of the scheduling PDCCH and the scheduled PDSCH.</w:t>
      </w:r>
    </w:p>
    <w:p w14:paraId="30AC1FB8" w14:textId="66A83E6D" w:rsidR="00853EC5" w:rsidRDefault="00853EC5" w:rsidP="00853EC5">
      <w:pPr>
        <w:pStyle w:val="afd"/>
        <w:numPr>
          <w:ilvl w:val="0"/>
          <w:numId w:val="34"/>
        </w:numPr>
        <w:spacing w:afterLines="50" w:after="120"/>
        <w:ind w:leftChars="0"/>
        <w:jc w:val="both"/>
        <w:rPr>
          <w:rFonts w:eastAsia="ＭＳ 明朝"/>
          <w:sz w:val="22"/>
          <w:szCs w:val="22"/>
          <w:lang w:val="en-US"/>
        </w:rPr>
      </w:pPr>
      <w:r>
        <w:rPr>
          <w:rFonts w:eastAsia="ＭＳ 明朝" w:hint="eastAsia"/>
          <w:sz w:val="22"/>
          <w:szCs w:val="22"/>
          <w:lang w:val="en-US"/>
        </w:rPr>
        <w:t>For UE processing capability 2,</w:t>
      </w:r>
    </w:p>
    <w:p w14:paraId="5F6FC505" w14:textId="17027368" w:rsidR="00853EC5" w:rsidRDefault="00853EC5" w:rsidP="00853EC5">
      <w:pPr>
        <w:pStyle w:val="afd"/>
        <w:numPr>
          <w:ilvl w:val="1"/>
          <w:numId w:val="34"/>
        </w:numPr>
        <w:spacing w:afterLines="50" w:after="120"/>
        <w:ind w:leftChars="0"/>
        <w:jc w:val="both"/>
        <w:rPr>
          <w:rFonts w:eastAsia="ＭＳ 明朝"/>
          <w:sz w:val="22"/>
          <w:szCs w:val="22"/>
          <w:lang w:val="en-US"/>
        </w:rPr>
      </w:pPr>
      <w:r w:rsidRPr="00853EC5">
        <w:rPr>
          <w:rFonts w:eastAsia="ＭＳ 明朝"/>
          <w:sz w:val="22"/>
          <w:szCs w:val="22"/>
          <w:lang w:val="en-US"/>
        </w:rPr>
        <w:t>if the number of PDSCH symbols allocated is equal to or larger than 7, then d</w:t>
      </w:r>
      <w:r w:rsidRPr="00853EC5">
        <w:rPr>
          <w:rFonts w:eastAsia="ＭＳ 明朝"/>
          <w:sz w:val="22"/>
          <w:szCs w:val="22"/>
          <w:vertAlign w:val="subscript"/>
          <w:lang w:val="en-US"/>
        </w:rPr>
        <w:t>1,1</w:t>
      </w:r>
      <w:r w:rsidRPr="00853EC5">
        <w:rPr>
          <w:rFonts w:eastAsia="ＭＳ 明朝"/>
          <w:sz w:val="22"/>
          <w:szCs w:val="22"/>
          <w:lang w:val="en-US"/>
        </w:rPr>
        <w:t xml:space="preserve"> = 0,</w:t>
      </w:r>
    </w:p>
    <w:p w14:paraId="54121D12" w14:textId="4F87E26E" w:rsidR="00853EC5" w:rsidRDefault="00853EC5" w:rsidP="00853EC5">
      <w:pPr>
        <w:pStyle w:val="afd"/>
        <w:numPr>
          <w:ilvl w:val="1"/>
          <w:numId w:val="34"/>
        </w:numPr>
        <w:spacing w:afterLines="50" w:after="120"/>
        <w:ind w:leftChars="0"/>
        <w:jc w:val="both"/>
        <w:rPr>
          <w:rFonts w:eastAsia="ＭＳ 明朝"/>
          <w:sz w:val="22"/>
          <w:szCs w:val="22"/>
          <w:lang w:val="en-US"/>
        </w:rPr>
      </w:pPr>
      <w:r w:rsidRPr="00853EC5">
        <w:rPr>
          <w:rFonts w:eastAsia="ＭＳ 明朝"/>
          <w:sz w:val="22"/>
          <w:szCs w:val="22"/>
          <w:lang w:val="en-US"/>
        </w:rPr>
        <w:t>if the number</w:t>
      </w:r>
      <w:r>
        <w:rPr>
          <w:rFonts w:eastAsia="ＭＳ 明朝"/>
          <w:sz w:val="22"/>
          <w:szCs w:val="22"/>
          <w:lang w:val="en-US"/>
        </w:rPr>
        <w:t xml:space="preserve"> of PDSCH symbols allocated is between 3 and 6</w:t>
      </w:r>
      <w:r w:rsidRPr="00853EC5">
        <w:rPr>
          <w:rFonts w:eastAsia="ＭＳ 明朝"/>
          <w:sz w:val="22"/>
          <w:szCs w:val="22"/>
          <w:lang w:val="en-US"/>
        </w:rPr>
        <w:t>, then d</w:t>
      </w:r>
      <w:r w:rsidRPr="00853EC5">
        <w:rPr>
          <w:rFonts w:eastAsia="ＭＳ 明朝"/>
          <w:sz w:val="22"/>
          <w:szCs w:val="22"/>
          <w:vertAlign w:val="subscript"/>
          <w:lang w:val="en-US"/>
        </w:rPr>
        <w:t>1,1</w:t>
      </w:r>
      <w:r w:rsidRPr="00853EC5">
        <w:rPr>
          <w:rFonts w:eastAsia="ＭＳ 明朝"/>
          <w:sz w:val="22"/>
          <w:szCs w:val="22"/>
          <w:lang w:val="en-US"/>
        </w:rPr>
        <w:t xml:space="preserve"> is the number of overlapping symbols of the scheduling PDCCH and the scheduled PDSCH,</w:t>
      </w:r>
    </w:p>
    <w:p w14:paraId="17F0FD20" w14:textId="77777777" w:rsidR="001C2D30" w:rsidRPr="001C2D30" w:rsidRDefault="001C2D30" w:rsidP="001C2D30">
      <w:pPr>
        <w:pStyle w:val="afd"/>
        <w:numPr>
          <w:ilvl w:val="1"/>
          <w:numId w:val="34"/>
        </w:numPr>
        <w:spacing w:afterLines="50" w:after="120"/>
        <w:ind w:leftChars="0"/>
        <w:jc w:val="both"/>
        <w:rPr>
          <w:rFonts w:eastAsia="ＭＳ 明朝"/>
          <w:sz w:val="22"/>
          <w:szCs w:val="22"/>
          <w:lang w:val="en-US"/>
        </w:rPr>
      </w:pPr>
      <w:r w:rsidRPr="001C2D30">
        <w:rPr>
          <w:rFonts w:eastAsia="ＭＳ 明朝"/>
          <w:sz w:val="22"/>
          <w:szCs w:val="22"/>
          <w:lang w:val="en-US"/>
        </w:rPr>
        <w:t>if the number of PDSCH symbols allocated is 2,</w:t>
      </w:r>
    </w:p>
    <w:p w14:paraId="132B6DB9" w14:textId="5F8F9B21" w:rsidR="001C2D30" w:rsidRPr="001C2D30" w:rsidRDefault="001C2D30" w:rsidP="001C2D30">
      <w:pPr>
        <w:pStyle w:val="afd"/>
        <w:numPr>
          <w:ilvl w:val="2"/>
          <w:numId w:val="34"/>
        </w:numPr>
        <w:spacing w:afterLines="50" w:after="120"/>
        <w:ind w:leftChars="0"/>
        <w:jc w:val="both"/>
        <w:rPr>
          <w:rFonts w:eastAsia="ＭＳ 明朝"/>
          <w:sz w:val="22"/>
          <w:szCs w:val="22"/>
          <w:lang w:val="en-US"/>
        </w:rPr>
      </w:pPr>
      <w:r w:rsidRPr="001C2D30">
        <w:rPr>
          <w:rFonts w:eastAsia="ＭＳ 明朝"/>
          <w:sz w:val="22"/>
          <w:szCs w:val="22"/>
          <w:lang w:val="en-US"/>
        </w:rPr>
        <w:t>if the scheduling PDCCH was in a 3-symbol CORESET and the CORESET and the PDSCH had the same starting symbol, then d</w:t>
      </w:r>
      <w:r w:rsidRPr="001C2D30">
        <w:rPr>
          <w:rFonts w:eastAsia="ＭＳ 明朝"/>
          <w:sz w:val="22"/>
          <w:szCs w:val="22"/>
          <w:vertAlign w:val="subscript"/>
          <w:lang w:val="en-US"/>
        </w:rPr>
        <w:t>1,1</w:t>
      </w:r>
      <w:r w:rsidRPr="001C2D30">
        <w:rPr>
          <w:rFonts w:eastAsia="ＭＳ 明朝"/>
          <w:sz w:val="22"/>
          <w:szCs w:val="22"/>
          <w:lang w:val="en-US"/>
        </w:rPr>
        <w:t xml:space="preserve"> = 3,</w:t>
      </w:r>
    </w:p>
    <w:p w14:paraId="2B0680A9" w14:textId="29ACE216" w:rsidR="001C2D30" w:rsidRDefault="001C2D30" w:rsidP="001C2D30">
      <w:pPr>
        <w:pStyle w:val="afd"/>
        <w:numPr>
          <w:ilvl w:val="2"/>
          <w:numId w:val="34"/>
        </w:numPr>
        <w:spacing w:afterLines="50" w:after="120"/>
        <w:ind w:leftChars="0"/>
        <w:jc w:val="both"/>
        <w:rPr>
          <w:rFonts w:eastAsia="ＭＳ 明朝"/>
          <w:sz w:val="22"/>
          <w:szCs w:val="22"/>
          <w:lang w:val="en-US"/>
        </w:rPr>
      </w:pPr>
      <w:proofErr w:type="gramStart"/>
      <w:r w:rsidRPr="001C2D30">
        <w:rPr>
          <w:rFonts w:eastAsia="ＭＳ 明朝"/>
          <w:sz w:val="22"/>
          <w:szCs w:val="22"/>
          <w:lang w:val="en-US"/>
        </w:rPr>
        <w:t>otherwise</w:t>
      </w:r>
      <w:proofErr w:type="gramEnd"/>
      <w:r w:rsidRPr="001C2D30">
        <w:rPr>
          <w:rFonts w:eastAsia="ＭＳ 明朝"/>
          <w:sz w:val="22"/>
          <w:szCs w:val="22"/>
          <w:lang w:val="en-US"/>
        </w:rPr>
        <w:t xml:space="preserve"> d</w:t>
      </w:r>
      <w:r w:rsidRPr="001C2D30">
        <w:rPr>
          <w:rFonts w:eastAsia="ＭＳ 明朝"/>
          <w:sz w:val="22"/>
          <w:szCs w:val="22"/>
          <w:vertAlign w:val="subscript"/>
          <w:lang w:val="en-US"/>
        </w:rPr>
        <w:t>1,1</w:t>
      </w:r>
      <w:r w:rsidRPr="001C2D30">
        <w:rPr>
          <w:rFonts w:eastAsia="ＭＳ 明朝"/>
          <w:sz w:val="22"/>
          <w:szCs w:val="22"/>
          <w:lang w:val="en-US"/>
        </w:rPr>
        <w:t xml:space="preserve"> is the number of overlapping symbols of the scheduling PDCCH and the scheduled PDSCH.</w:t>
      </w:r>
    </w:p>
    <w:p w14:paraId="14AEA23A" w14:textId="069E4229" w:rsidR="001C2D30" w:rsidRDefault="001C2D30" w:rsidP="001C2D30">
      <w:pPr>
        <w:spacing w:afterLines="50" w:after="120"/>
        <w:jc w:val="both"/>
        <w:rPr>
          <w:rFonts w:eastAsia="ＭＳ 明朝"/>
          <w:b/>
          <w:sz w:val="22"/>
          <w:szCs w:val="22"/>
          <w:lang w:val="en-US"/>
        </w:rPr>
      </w:pPr>
      <w:r w:rsidRPr="001C2D30">
        <w:rPr>
          <w:rFonts w:eastAsia="ＭＳ 明朝" w:hint="eastAsia"/>
          <w:b/>
          <w:sz w:val="22"/>
          <w:szCs w:val="22"/>
          <w:u w:val="single"/>
          <w:lang w:val="en-US"/>
        </w:rPr>
        <w:t xml:space="preserve">Proposal </w:t>
      </w:r>
      <w:r w:rsidR="0095293A">
        <w:rPr>
          <w:rFonts w:eastAsia="ＭＳ 明朝"/>
          <w:b/>
          <w:sz w:val="22"/>
          <w:szCs w:val="22"/>
          <w:u w:val="single"/>
          <w:lang w:val="en-US"/>
        </w:rPr>
        <w:t>5</w:t>
      </w:r>
      <w:r w:rsidRPr="001C2D30">
        <w:rPr>
          <w:rFonts w:eastAsia="ＭＳ 明朝" w:hint="eastAsia"/>
          <w:b/>
          <w:sz w:val="22"/>
          <w:szCs w:val="22"/>
          <w:lang w:val="en-US"/>
        </w:rPr>
        <w:t xml:space="preserve">: </w:t>
      </w:r>
      <w:r w:rsidRPr="001C2D30">
        <w:rPr>
          <w:rFonts w:eastAsia="ＭＳ 明朝"/>
          <w:b/>
          <w:sz w:val="22"/>
          <w:szCs w:val="22"/>
          <w:lang w:val="en-US"/>
        </w:rPr>
        <w:t>Additional durations from 2 to 1</w:t>
      </w:r>
      <w:r>
        <w:rPr>
          <w:rFonts w:eastAsia="ＭＳ 明朝"/>
          <w:b/>
          <w:sz w:val="22"/>
          <w:szCs w:val="22"/>
          <w:lang w:val="en-US"/>
        </w:rPr>
        <w:t>4</w:t>
      </w:r>
      <w:r w:rsidRPr="001C2D30">
        <w:rPr>
          <w:rFonts w:eastAsia="ＭＳ 明朝"/>
          <w:b/>
          <w:sz w:val="22"/>
          <w:szCs w:val="22"/>
          <w:lang w:val="en-US"/>
        </w:rPr>
        <w:t xml:space="preserve"> (other than 2, 4 and 7 which are already supported in Rel-15) for PDSCH mapping type B are supported.</w:t>
      </w:r>
    </w:p>
    <w:p w14:paraId="6CD11758" w14:textId="355D18CD" w:rsidR="001C2D30" w:rsidRDefault="00746117" w:rsidP="001C2D30">
      <w:pPr>
        <w:pStyle w:val="afd"/>
        <w:numPr>
          <w:ilvl w:val="0"/>
          <w:numId w:val="35"/>
        </w:numPr>
        <w:spacing w:afterLines="50" w:after="120"/>
        <w:ind w:leftChars="0"/>
        <w:jc w:val="both"/>
        <w:rPr>
          <w:rFonts w:eastAsia="ＭＳ 明朝"/>
          <w:b/>
          <w:sz w:val="22"/>
          <w:szCs w:val="22"/>
          <w:lang w:val="en-US"/>
        </w:rPr>
      </w:pPr>
      <w:r>
        <w:rPr>
          <w:rFonts w:eastAsia="ＭＳ 明朝"/>
          <w:b/>
          <w:sz w:val="22"/>
          <w:szCs w:val="22"/>
          <w:lang w:val="en-US"/>
        </w:rPr>
        <w:t xml:space="preserve">First </w:t>
      </w:r>
      <w:r w:rsidR="001C2D30" w:rsidRPr="001C2D30">
        <w:rPr>
          <w:rFonts w:eastAsia="ＭＳ 明朝"/>
          <w:b/>
          <w:sz w:val="22"/>
          <w:szCs w:val="22"/>
          <w:lang w:val="en-US"/>
        </w:rPr>
        <w:t>DMRS for mapping type B PDSCH will be transmitted at the first available OFDM symbol which doesn’t collide with configured CORESET symbol(s)</w:t>
      </w:r>
      <w:r w:rsidR="001C2D30">
        <w:rPr>
          <w:rFonts w:eastAsia="ＭＳ 明朝"/>
          <w:b/>
          <w:sz w:val="22"/>
          <w:szCs w:val="22"/>
          <w:lang w:val="en-US"/>
        </w:rPr>
        <w:t>.</w:t>
      </w:r>
    </w:p>
    <w:p w14:paraId="4F8D484A" w14:textId="28D69525" w:rsidR="00751DCE" w:rsidRPr="004B64DC" w:rsidRDefault="00932A16" w:rsidP="00932A16">
      <w:pPr>
        <w:pStyle w:val="afd"/>
        <w:numPr>
          <w:ilvl w:val="0"/>
          <w:numId w:val="35"/>
        </w:numPr>
        <w:spacing w:afterLines="50" w:after="120"/>
        <w:ind w:leftChars="0"/>
        <w:jc w:val="both"/>
        <w:rPr>
          <w:rFonts w:eastAsia="ＭＳ 明朝"/>
          <w:b/>
          <w:sz w:val="22"/>
          <w:szCs w:val="22"/>
          <w:lang w:val="en-US"/>
        </w:rPr>
      </w:pPr>
      <w:r w:rsidRPr="004B64DC">
        <w:rPr>
          <w:rFonts w:eastAsia="ＭＳ 明朝"/>
          <w:b/>
          <w:sz w:val="22"/>
          <w:szCs w:val="22"/>
          <w:lang w:val="en-US"/>
        </w:rPr>
        <w:t>The agreed DMRS positions of length 9 and 10 should be used irrespective of DSS.</w:t>
      </w:r>
    </w:p>
    <w:p w14:paraId="4B247738" w14:textId="331F9A6E" w:rsidR="00932A16" w:rsidRPr="004B64DC" w:rsidRDefault="00932A16" w:rsidP="00932A16">
      <w:pPr>
        <w:pStyle w:val="afd"/>
        <w:numPr>
          <w:ilvl w:val="0"/>
          <w:numId w:val="35"/>
        </w:numPr>
        <w:spacing w:afterLines="50" w:after="120"/>
        <w:ind w:leftChars="0"/>
        <w:jc w:val="both"/>
        <w:rPr>
          <w:rFonts w:eastAsia="ＭＳ 明朝"/>
          <w:b/>
          <w:sz w:val="22"/>
          <w:szCs w:val="22"/>
          <w:lang w:val="en-US"/>
        </w:rPr>
      </w:pPr>
      <w:r w:rsidRPr="004B64DC">
        <w:rPr>
          <w:rFonts w:eastAsia="ＭＳ 明朝"/>
          <w:b/>
          <w:sz w:val="22"/>
          <w:szCs w:val="22"/>
          <w:lang w:val="en-US"/>
        </w:rPr>
        <w:t>DMRS positions of PUSCH mapping type B are reused for the DMRS positions of PDSCH mapping type B of length other than 2, 4, 7, 9 and 10.</w:t>
      </w:r>
    </w:p>
    <w:p w14:paraId="17B4BA55" w14:textId="2FB62B7E" w:rsidR="001C2D30" w:rsidRDefault="001C2D30" w:rsidP="001C2D30">
      <w:pPr>
        <w:pStyle w:val="afd"/>
        <w:numPr>
          <w:ilvl w:val="0"/>
          <w:numId w:val="35"/>
        </w:numPr>
        <w:spacing w:afterLines="50" w:after="120"/>
        <w:ind w:leftChars="0"/>
        <w:jc w:val="both"/>
        <w:rPr>
          <w:rFonts w:eastAsia="ＭＳ 明朝"/>
          <w:b/>
          <w:sz w:val="22"/>
          <w:szCs w:val="22"/>
          <w:lang w:val="en-US"/>
        </w:rPr>
      </w:pPr>
      <w:r>
        <w:rPr>
          <w:rFonts w:eastAsia="ＭＳ 明朝"/>
          <w:b/>
          <w:sz w:val="22"/>
          <w:szCs w:val="22"/>
          <w:lang w:val="en-US"/>
        </w:rPr>
        <w:t>T</w:t>
      </w:r>
      <w:r w:rsidRPr="001C2D30">
        <w:rPr>
          <w:rFonts w:eastAsia="ＭＳ 明朝"/>
          <w:b/>
          <w:sz w:val="22"/>
          <w:szCs w:val="22"/>
          <w:lang w:val="en-US"/>
        </w:rPr>
        <w:t>he support of 6 symbols duration fo</w:t>
      </w:r>
      <w:r>
        <w:rPr>
          <w:rFonts w:eastAsia="ＭＳ 明朝"/>
          <w:b/>
          <w:sz w:val="22"/>
          <w:szCs w:val="22"/>
          <w:lang w:val="en-US"/>
        </w:rPr>
        <w:t>r PDSCH mapping type B is</w:t>
      </w:r>
      <w:r w:rsidRPr="001C2D30">
        <w:rPr>
          <w:rFonts w:eastAsia="ＭＳ 明朝"/>
          <w:b/>
          <w:sz w:val="22"/>
          <w:szCs w:val="22"/>
          <w:lang w:val="en-US"/>
        </w:rPr>
        <w:t xml:space="preserve"> mandatory for UE supporting initial access to NR-U carrier</w:t>
      </w:r>
      <w:r>
        <w:rPr>
          <w:rFonts w:eastAsia="ＭＳ 明朝"/>
          <w:b/>
          <w:sz w:val="22"/>
          <w:szCs w:val="22"/>
          <w:lang w:val="en-US"/>
        </w:rPr>
        <w:t>.</w:t>
      </w:r>
    </w:p>
    <w:p w14:paraId="7AAF5D4E" w14:textId="3BE673BD" w:rsidR="001C2D30" w:rsidRDefault="001C2D30" w:rsidP="001C2D30">
      <w:pPr>
        <w:pStyle w:val="afd"/>
        <w:numPr>
          <w:ilvl w:val="0"/>
          <w:numId w:val="35"/>
        </w:numPr>
        <w:spacing w:afterLines="50" w:after="120"/>
        <w:ind w:leftChars="0"/>
        <w:jc w:val="both"/>
        <w:rPr>
          <w:rFonts w:eastAsia="ＭＳ 明朝"/>
          <w:b/>
          <w:sz w:val="22"/>
          <w:szCs w:val="22"/>
          <w:lang w:val="en-US"/>
        </w:rPr>
      </w:pPr>
      <w:r>
        <w:rPr>
          <w:rFonts w:eastAsia="ＭＳ 明朝"/>
          <w:b/>
          <w:sz w:val="22"/>
          <w:szCs w:val="22"/>
          <w:lang w:val="en-US"/>
        </w:rPr>
        <w:t>PDSCH processing procedure time for additional durations is defined as below.</w:t>
      </w:r>
    </w:p>
    <w:p w14:paraId="1E1707C8" w14:textId="77777777" w:rsidR="001C2D30" w:rsidRPr="001C2D30" w:rsidRDefault="001C2D30" w:rsidP="001C2D30">
      <w:pPr>
        <w:pStyle w:val="afd"/>
        <w:numPr>
          <w:ilvl w:val="1"/>
          <w:numId w:val="35"/>
        </w:numPr>
        <w:spacing w:afterLines="50" w:after="120"/>
        <w:ind w:leftChars="0"/>
        <w:jc w:val="both"/>
        <w:rPr>
          <w:rFonts w:eastAsia="ＭＳ 明朝"/>
          <w:b/>
          <w:sz w:val="22"/>
          <w:szCs w:val="22"/>
          <w:lang w:val="en-US"/>
        </w:rPr>
      </w:pPr>
      <w:r w:rsidRPr="001C2D30">
        <w:rPr>
          <w:rFonts w:eastAsia="ＭＳ 明朝"/>
          <w:b/>
          <w:sz w:val="22"/>
          <w:szCs w:val="22"/>
          <w:lang w:val="en-US"/>
        </w:rPr>
        <w:t xml:space="preserve">For UE processing capability 1, </w:t>
      </w:r>
    </w:p>
    <w:p w14:paraId="74924DE8" w14:textId="77777777" w:rsidR="001C2D30" w:rsidRPr="001C2D30" w:rsidRDefault="001C2D30" w:rsidP="001C2D3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 xml:space="preserve">if the number of PDSCH symbols allocated is equal to or larger than 7, then d1,1 = 0, </w:t>
      </w:r>
    </w:p>
    <w:p w14:paraId="2BC3BDB6" w14:textId="77777777" w:rsidR="001C2D30" w:rsidRPr="001C2D30" w:rsidRDefault="001C2D30" w:rsidP="001C2D3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 xml:space="preserve">if the number of PDSCH symbols allocated is 4, 5 or 6, then d1,1 = 1, 2 or 3, respectively, </w:t>
      </w:r>
    </w:p>
    <w:p w14:paraId="0F51AF7C" w14:textId="77777777" w:rsidR="001C2D30" w:rsidRPr="001C2D30" w:rsidRDefault="001C2D30" w:rsidP="001C2D30">
      <w:pPr>
        <w:pStyle w:val="afd"/>
        <w:numPr>
          <w:ilvl w:val="2"/>
          <w:numId w:val="35"/>
        </w:numPr>
        <w:spacing w:afterLines="50" w:after="120"/>
        <w:ind w:leftChars="0"/>
        <w:jc w:val="both"/>
        <w:rPr>
          <w:rFonts w:eastAsia="ＭＳ 明朝"/>
          <w:b/>
          <w:sz w:val="22"/>
          <w:szCs w:val="22"/>
          <w:lang w:val="en-US"/>
        </w:rPr>
      </w:pPr>
      <w:proofErr w:type="gramStart"/>
      <w:r w:rsidRPr="001C2D30">
        <w:rPr>
          <w:rFonts w:eastAsia="ＭＳ 明朝"/>
          <w:b/>
          <w:sz w:val="22"/>
          <w:szCs w:val="22"/>
          <w:lang w:val="en-US"/>
        </w:rPr>
        <w:t>if</w:t>
      </w:r>
      <w:proofErr w:type="gramEnd"/>
      <w:r w:rsidRPr="001C2D30">
        <w:rPr>
          <w:rFonts w:eastAsia="ＭＳ 明朝"/>
          <w:b/>
          <w:sz w:val="22"/>
          <w:szCs w:val="22"/>
          <w:lang w:val="en-US"/>
        </w:rPr>
        <w:t xml:space="preserve"> the number of PDSCH symbols allocated is 2 or 3, then d1,1 = 3+d, where d is the number of overlapping symbols of the scheduling PDCCH and the scheduled PDSCH.</w:t>
      </w:r>
    </w:p>
    <w:p w14:paraId="4BC5DCA5" w14:textId="77777777" w:rsidR="001C2D30" w:rsidRPr="001C2D30" w:rsidRDefault="001C2D30" w:rsidP="001C2D30">
      <w:pPr>
        <w:pStyle w:val="afd"/>
        <w:numPr>
          <w:ilvl w:val="1"/>
          <w:numId w:val="35"/>
        </w:numPr>
        <w:spacing w:afterLines="50" w:after="120"/>
        <w:ind w:leftChars="0"/>
        <w:jc w:val="both"/>
        <w:rPr>
          <w:rFonts w:eastAsia="ＭＳ 明朝"/>
          <w:b/>
          <w:sz w:val="22"/>
          <w:szCs w:val="22"/>
          <w:lang w:val="en-US"/>
        </w:rPr>
      </w:pPr>
      <w:r w:rsidRPr="001C2D30">
        <w:rPr>
          <w:rFonts w:eastAsia="ＭＳ 明朝"/>
          <w:b/>
          <w:sz w:val="22"/>
          <w:szCs w:val="22"/>
          <w:lang w:val="en-US"/>
        </w:rPr>
        <w:t>For UE processing capability 2,</w:t>
      </w:r>
    </w:p>
    <w:p w14:paraId="00AE936A" w14:textId="77777777" w:rsidR="001C2D30" w:rsidRPr="001C2D30" w:rsidRDefault="001C2D30" w:rsidP="001C2D3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equal to or larger than 7, then d1,1 = 0,</w:t>
      </w:r>
    </w:p>
    <w:p w14:paraId="445A0B72" w14:textId="77777777" w:rsidR="001C2D30" w:rsidRPr="001C2D30" w:rsidRDefault="001C2D30" w:rsidP="001C2D3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between 3 and 6, then d1,1 is the number of overlapping symbols of the scheduling PDCCH and the scheduled PDSCH,</w:t>
      </w:r>
    </w:p>
    <w:p w14:paraId="4D75E842" w14:textId="77777777" w:rsidR="001C2D30" w:rsidRPr="001C2D30" w:rsidRDefault="001C2D30" w:rsidP="001C2D3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2,</w:t>
      </w:r>
    </w:p>
    <w:p w14:paraId="3F5C1B18" w14:textId="77777777" w:rsidR="001C2D30" w:rsidRPr="001C2D30" w:rsidRDefault="001C2D30" w:rsidP="001C2D30">
      <w:pPr>
        <w:pStyle w:val="afd"/>
        <w:numPr>
          <w:ilvl w:val="3"/>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scheduling PDCCH was in a 3-symbol CORESET and the CORESET and the PDSCH had the same starting symbol, then d1,1 = 3,</w:t>
      </w:r>
    </w:p>
    <w:p w14:paraId="686A26E1" w14:textId="1325DAF6" w:rsidR="001C2D30" w:rsidRPr="001C2D30" w:rsidRDefault="001C2D30" w:rsidP="001C2D30">
      <w:pPr>
        <w:pStyle w:val="afd"/>
        <w:numPr>
          <w:ilvl w:val="3"/>
          <w:numId w:val="35"/>
        </w:numPr>
        <w:spacing w:afterLines="50" w:after="120"/>
        <w:ind w:leftChars="0"/>
        <w:jc w:val="both"/>
        <w:rPr>
          <w:rFonts w:eastAsia="ＭＳ 明朝"/>
          <w:b/>
          <w:sz w:val="22"/>
          <w:szCs w:val="22"/>
          <w:lang w:val="en-US"/>
        </w:rPr>
      </w:pPr>
      <w:proofErr w:type="gramStart"/>
      <w:r w:rsidRPr="001C2D30">
        <w:rPr>
          <w:rFonts w:eastAsia="ＭＳ 明朝"/>
          <w:b/>
          <w:sz w:val="22"/>
          <w:szCs w:val="22"/>
          <w:lang w:val="en-US"/>
        </w:rPr>
        <w:t>otherwise</w:t>
      </w:r>
      <w:proofErr w:type="gramEnd"/>
      <w:r w:rsidRPr="001C2D30">
        <w:rPr>
          <w:rFonts w:eastAsia="ＭＳ 明朝"/>
          <w:b/>
          <w:sz w:val="22"/>
          <w:szCs w:val="22"/>
          <w:lang w:val="en-US"/>
        </w:rPr>
        <w:t xml:space="preserve"> d1,1 is the number of overlapping symbols of the scheduling PDCCH and the scheduled PDSCH.</w:t>
      </w:r>
    </w:p>
    <w:p w14:paraId="4356E482" w14:textId="602D4737" w:rsidR="00F9313E" w:rsidRDefault="00F9313E" w:rsidP="00444C3D">
      <w:pPr>
        <w:rPr>
          <w:lang w:val="en-US"/>
        </w:rPr>
      </w:pPr>
    </w:p>
    <w:p w14:paraId="4411E152" w14:textId="77777777" w:rsidR="00440286" w:rsidRDefault="00440286" w:rsidP="00444C3D">
      <w:pPr>
        <w:rPr>
          <w:lang w:val="en-US"/>
        </w:rPr>
      </w:pPr>
    </w:p>
    <w:p w14:paraId="58C94CF7" w14:textId="42D1C757" w:rsidR="001C2D30" w:rsidRDefault="00BD2D77" w:rsidP="001C2D30">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UE COT detection</w:t>
      </w:r>
      <w:r w:rsidR="001C2D30">
        <w:rPr>
          <w:rFonts w:eastAsia="ＭＳ 明朝" w:hint="eastAsia"/>
          <w:b/>
          <w:bCs/>
          <w:szCs w:val="24"/>
          <w:lang w:val="en-US"/>
        </w:rPr>
        <w:t xml:space="preserve"> for FBE</w:t>
      </w:r>
    </w:p>
    <w:p w14:paraId="6A269DB2" w14:textId="6F17146F" w:rsidR="001C2D30" w:rsidRPr="00B07027" w:rsidRDefault="001C2D30" w:rsidP="001C2D30">
      <w:pPr>
        <w:spacing w:afterLines="50" w:after="120"/>
        <w:jc w:val="both"/>
        <w:rPr>
          <w:rFonts w:eastAsia="ＭＳ 明朝"/>
          <w:sz w:val="22"/>
          <w:szCs w:val="22"/>
          <w:lang w:val="en-US"/>
        </w:rPr>
      </w:pPr>
      <w:r>
        <w:rPr>
          <w:rFonts w:eastAsia="ＭＳ 明朝" w:hint="eastAsia"/>
          <w:sz w:val="22"/>
          <w:szCs w:val="22"/>
          <w:lang w:val="en-US"/>
        </w:rPr>
        <w:t xml:space="preserve">Although UE </w:t>
      </w:r>
      <w:r>
        <w:rPr>
          <w:rFonts w:eastAsia="ＭＳ 明朝"/>
          <w:sz w:val="22"/>
          <w:szCs w:val="22"/>
          <w:lang w:val="en-US"/>
        </w:rPr>
        <w:t xml:space="preserve">COT detection for FBE is captured as essential item in [2], </w:t>
      </w:r>
      <w:r w:rsidR="00DB1971">
        <w:rPr>
          <w:rFonts w:eastAsia="ＭＳ 明朝"/>
          <w:sz w:val="22"/>
          <w:szCs w:val="22"/>
          <w:lang w:val="en-US"/>
        </w:rPr>
        <w:t xml:space="preserve">the general frame work of UE COT detection for LBE can </w:t>
      </w:r>
      <w:r w:rsidR="00DB1971" w:rsidRPr="00B07027">
        <w:rPr>
          <w:rFonts w:eastAsia="ＭＳ 明朝"/>
          <w:sz w:val="22"/>
          <w:szCs w:val="22"/>
          <w:lang w:val="en-US"/>
        </w:rPr>
        <w:t>be reused for FBE</w:t>
      </w:r>
      <w:r w:rsidRPr="00B07027">
        <w:rPr>
          <w:rFonts w:eastAsia="ＭＳ 明朝"/>
          <w:sz w:val="22"/>
          <w:szCs w:val="22"/>
          <w:lang w:val="en-US"/>
        </w:rPr>
        <w:t>.</w:t>
      </w:r>
      <w:r w:rsidR="00DB1971" w:rsidRPr="00B07027">
        <w:rPr>
          <w:rFonts w:eastAsia="ＭＳ 明朝"/>
          <w:sz w:val="22"/>
          <w:szCs w:val="22"/>
          <w:lang w:val="en-US"/>
        </w:rPr>
        <w:t xml:space="preserve"> </w:t>
      </w:r>
      <w:r w:rsidR="00BD2D77" w:rsidRPr="00B07027">
        <w:rPr>
          <w:rFonts w:eastAsia="ＭＳ 明朝"/>
          <w:sz w:val="22"/>
          <w:szCs w:val="22"/>
          <w:lang w:val="en-US"/>
        </w:rPr>
        <w:t>However, i</w:t>
      </w:r>
      <w:r w:rsidR="0093161E" w:rsidRPr="00B07027">
        <w:rPr>
          <w:rFonts w:eastAsia="ＭＳ 明朝"/>
          <w:sz w:val="22"/>
          <w:szCs w:val="22"/>
          <w:lang w:val="en-US"/>
        </w:rPr>
        <w:t xml:space="preserve">n FBE operation, since the COT length is fixed, there is no need to indicate the channel occupancy time domain structure details such as COT end timing while just detection of serving </w:t>
      </w:r>
      <w:proofErr w:type="spellStart"/>
      <w:r w:rsidR="0093161E" w:rsidRPr="00B07027">
        <w:rPr>
          <w:rFonts w:eastAsia="ＭＳ 明朝"/>
          <w:sz w:val="22"/>
          <w:szCs w:val="22"/>
          <w:lang w:val="en-US"/>
        </w:rPr>
        <w:t>gNB</w:t>
      </w:r>
      <w:proofErr w:type="spellEnd"/>
      <w:r w:rsidR="0093161E" w:rsidRPr="00B07027">
        <w:rPr>
          <w:rFonts w:eastAsia="ＭＳ 明朝"/>
          <w:sz w:val="22"/>
          <w:szCs w:val="22"/>
          <w:lang w:val="en-US"/>
        </w:rPr>
        <w:t xml:space="preserve"> transmission in each COT would be enough. </w:t>
      </w:r>
      <w:r w:rsidR="00BD2D77" w:rsidRPr="00B07027">
        <w:rPr>
          <w:rFonts w:eastAsia="ＭＳ 明朝"/>
          <w:sz w:val="22"/>
          <w:szCs w:val="22"/>
          <w:lang w:val="en-US"/>
        </w:rPr>
        <w:t xml:space="preserve">Therefore, for FBE, semi-static COT structure configuration (in other words, </w:t>
      </w:r>
      <w:proofErr w:type="spellStart"/>
      <w:r w:rsidR="00BD2D77" w:rsidRPr="00B07027">
        <w:rPr>
          <w:rFonts w:eastAsia="ＭＳ 明朝"/>
          <w:sz w:val="22"/>
          <w:szCs w:val="22"/>
          <w:lang w:val="en-US"/>
        </w:rPr>
        <w:t>gNB’s</w:t>
      </w:r>
      <w:proofErr w:type="spellEnd"/>
      <w:r w:rsidR="00BD2D77" w:rsidRPr="00B07027">
        <w:rPr>
          <w:rFonts w:eastAsia="ＭＳ 明朝"/>
          <w:sz w:val="22"/>
          <w:szCs w:val="22"/>
          <w:lang w:val="en-US"/>
        </w:rPr>
        <w:t xml:space="preserve"> LBT timing/duration/periodicity) can be informed to UE and </w:t>
      </w:r>
      <w:r w:rsidR="00243B05" w:rsidRPr="00B07027">
        <w:rPr>
          <w:rFonts w:eastAsia="ＭＳ 明朝"/>
          <w:sz w:val="22"/>
          <w:szCs w:val="22"/>
          <w:lang w:val="en-US"/>
        </w:rPr>
        <w:t>only the channel occupancy frequency domain structure can be indicated via GC-PDCCH</w:t>
      </w:r>
      <w:r w:rsidR="00BD2D77" w:rsidRPr="00B07027">
        <w:rPr>
          <w:rFonts w:eastAsia="ＭＳ 明朝"/>
          <w:sz w:val="22"/>
          <w:szCs w:val="22"/>
          <w:lang w:val="en-US"/>
        </w:rPr>
        <w:t>. This is an optimization for FBE and hence it can be discussed after essential topics for LBE.</w:t>
      </w:r>
    </w:p>
    <w:p w14:paraId="63462D62" w14:textId="2EA1EBC8" w:rsidR="00BD2D77" w:rsidRDefault="00BD2D77" w:rsidP="00BD2D77">
      <w:pPr>
        <w:spacing w:afterLines="50" w:after="120"/>
        <w:jc w:val="both"/>
        <w:rPr>
          <w:rFonts w:eastAsia="ＭＳ 明朝"/>
          <w:b/>
          <w:sz w:val="22"/>
          <w:szCs w:val="22"/>
          <w:lang w:val="en-US"/>
        </w:rPr>
      </w:pPr>
      <w:r w:rsidRPr="00B07027">
        <w:rPr>
          <w:rFonts w:eastAsia="ＭＳ 明朝" w:hint="eastAsia"/>
          <w:b/>
          <w:sz w:val="22"/>
          <w:szCs w:val="22"/>
          <w:u w:val="single"/>
          <w:lang w:val="en-US"/>
        </w:rPr>
        <w:t xml:space="preserve">Proposal </w:t>
      </w:r>
      <w:r w:rsidR="0095293A" w:rsidRPr="00B07027">
        <w:rPr>
          <w:rFonts w:eastAsia="ＭＳ 明朝"/>
          <w:b/>
          <w:sz w:val="22"/>
          <w:szCs w:val="22"/>
          <w:u w:val="single"/>
          <w:lang w:val="en-US"/>
        </w:rPr>
        <w:t>6</w:t>
      </w:r>
      <w:r w:rsidRPr="00B07027">
        <w:rPr>
          <w:rFonts w:eastAsia="ＭＳ 明朝" w:hint="eastAsia"/>
          <w:b/>
          <w:sz w:val="22"/>
          <w:szCs w:val="22"/>
          <w:lang w:val="en-US"/>
        </w:rPr>
        <w:t xml:space="preserve">: </w:t>
      </w:r>
      <w:r w:rsidR="0085538B" w:rsidRPr="00B07027">
        <w:rPr>
          <w:rFonts w:eastAsia="ＭＳ 明朝"/>
          <w:b/>
          <w:sz w:val="22"/>
          <w:szCs w:val="22"/>
          <w:lang w:val="en-US"/>
        </w:rPr>
        <w:t xml:space="preserve">For FBE operation, fixed </w:t>
      </w:r>
      <w:r w:rsidR="00243B05" w:rsidRPr="00B07027">
        <w:rPr>
          <w:rFonts w:eastAsia="ＭＳ 明朝"/>
          <w:b/>
          <w:sz w:val="22"/>
          <w:szCs w:val="22"/>
          <w:lang w:val="en-US"/>
        </w:rPr>
        <w:t>channel occupancy time domain</w:t>
      </w:r>
      <w:r w:rsidR="0085538B" w:rsidRPr="00B07027">
        <w:rPr>
          <w:rFonts w:eastAsia="ＭＳ 明朝"/>
          <w:b/>
          <w:sz w:val="22"/>
          <w:szCs w:val="22"/>
          <w:lang w:val="en-US"/>
        </w:rPr>
        <w:t xml:space="preserve"> structure is configured via higher layer signaling, and </w:t>
      </w:r>
      <w:r w:rsidR="00243B05" w:rsidRPr="00B07027">
        <w:rPr>
          <w:rFonts w:eastAsia="ＭＳ 明朝"/>
          <w:b/>
          <w:sz w:val="22"/>
          <w:szCs w:val="22"/>
          <w:lang w:val="en-US"/>
        </w:rPr>
        <w:t>the channel occupancy frequency domain structure is indicated by using DCI format 2_0</w:t>
      </w:r>
      <w:r w:rsidRPr="00B07027">
        <w:rPr>
          <w:rFonts w:eastAsia="ＭＳ 明朝"/>
          <w:b/>
          <w:sz w:val="22"/>
          <w:szCs w:val="22"/>
          <w:lang w:val="en-US"/>
        </w:rPr>
        <w:t>.</w:t>
      </w:r>
    </w:p>
    <w:p w14:paraId="73402CAD" w14:textId="2BC7F0E8" w:rsidR="0085538B" w:rsidRDefault="0085538B" w:rsidP="001C2D30">
      <w:pPr>
        <w:spacing w:afterLines="50" w:after="120"/>
        <w:jc w:val="both"/>
        <w:rPr>
          <w:rFonts w:eastAsia="ＭＳ 明朝"/>
          <w:sz w:val="22"/>
          <w:szCs w:val="22"/>
          <w:lang w:val="en-US"/>
        </w:rPr>
      </w:pPr>
    </w:p>
    <w:p w14:paraId="3071C295" w14:textId="77777777" w:rsidR="00144301" w:rsidRDefault="00144301" w:rsidP="001C2D30">
      <w:pPr>
        <w:spacing w:afterLines="50" w:after="120"/>
        <w:jc w:val="both"/>
        <w:rPr>
          <w:rFonts w:eastAsia="ＭＳ 明朝"/>
          <w:sz w:val="22"/>
          <w:szCs w:val="22"/>
          <w:lang w:val="en-US"/>
        </w:rPr>
      </w:pPr>
    </w:p>
    <w:p w14:paraId="3A6C94B3" w14:textId="05D648DC" w:rsidR="0085538B" w:rsidRDefault="0085538B" w:rsidP="0085538B">
      <w:pPr>
        <w:pStyle w:val="1"/>
        <w:numPr>
          <w:ilvl w:val="0"/>
          <w:numId w:val="6"/>
        </w:numPr>
        <w:tabs>
          <w:tab w:val="num" w:pos="425"/>
        </w:tabs>
        <w:spacing w:before="180" w:after="120"/>
        <w:ind w:left="0" w:firstLine="0"/>
        <w:rPr>
          <w:rFonts w:eastAsia="ＭＳ 明朝"/>
          <w:b/>
          <w:bCs/>
          <w:szCs w:val="24"/>
          <w:lang w:val="en-US"/>
        </w:rPr>
      </w:pPr>
      <w:proofErr w:type="spellStart"/>
      <w:proofErr w:type="gramStart"/>
      <w:r>
        <w:rPr>
          <w:rFonts w:eastAsia="ＭＳ 明朝"/>
          <w:b/>
          <w:bCs/>
          <w:szCs w:val="24"/>
          <w:lang w:val="en-US"/>
        </w:rPr>
        <w:t>gNB</w:t>
      </w:r>
      <w:proofErr w:type="spellEnd"/>
      <w:proofErr w:type="gramEnd"/>
      <w:r>
        <w:rPr>
          <w:rFonts w:eastAsia="ＭＳ 明朝"/>
          <w:b/>
          <w:bCs/>
          <w:szCs w:val="24"/>
          <w:lang w:val="en-US"/>
        </w:rPr>
        <w:t xml:space="preserve"> control for UL LBT mechanism</w:t>
      </w:r>
    </w:p>
    <w:p w14:paraId="4D194667" w14:textId="6D008768" w:rsidR="00243B05" w:rsidRPr="00B07027" w:rsidRDefault="0085538B" w:rsidP="00993F95">
      <w:pPr>
        <w:spacing w:afterLines="50" w:after="120"/>
        <w:jc w:val="both"/>
        <w:rPr>
          <w:rFonts w:eastAsia="ＭＳ 明朝"/>
          <w:sz w:val="22"/>
          <w:szCs w:val="22"/>
          <w:lang w:val="en-US"/>
        </w:rPr>
      </w:pPr>
      <w:r>
        <w:rPr>
          <w:rFonts w:eastAsia="ＭＳ 明朝" w:hint="eastAsia"/>
          <w:sz w:val="22"/>
          <w:szCs w:val="22"/>
          <w:lang w:val="en-US"/>
        </w:rPr>
        <w:t xml:space="preserve">When UL transmission will </w:t>
      </w:r>
      <w:r>
        <w:rPr>
          <w:rFonts w:eastAsia="ＭＳ 明朝"/>
          <w:sz w:val="22"/>
          <w:szCs w:val="22"/>
          <w:lang w:val="en-US"/>
        </w:rPr>
        <w:t>be performed</w:t>
      </w:r>
      <w:r>
        <w:rPr>
          <w:rFonts w:eastAsia="ＭＳ 明朝" w:hint="eastAsia"/>
          <w:sz w:val="22"/>
          <w:szCs w:val="22"/>
          <w:lang w:val="en-US"/>
        </w:rPr>
        <w:t xml:space="preserve"> </w:t>
      </w:r>
      <w:r>
        <w:rPr>
          <w:rFonts w:eastAsia="ＭＳ 明朝"/>
          <w:sz w:val="22"/>
          <w:szCs w:val="22"/>
          <w:lang w:val="en-US"/>
        </w:rPr>
        <w:t xml:space="preserve">in </w:t>
      </w:r>
      <w:proofErr w:type="spellStart"/>
      <w:r>
        <w:rPr>
          <w:rFonts w:eastAsia="ＭＳ 明朝" w:hint="eastAsia"/>
          <w:sz w:val="22"/>
          <w:szCs w:val="22"/>
          <w:lang w:val="en-US"/>
        </w:rPr>
        <w:t>gNB</w:t>
      </w:r>
      <w:r>
        <w:rPr>
          <w:rFonts w:eastAsia="ＭＳ 明朝"/>
          <w:sz w:val="22"/>
          <w:szCs w:val="22"/>
          <w:lang w:val="en-US"/>
        </w:rPr>
        <w:t>’s</w:t>
      </w:r>
      <w:proofErr w:type="spellEnd"/>
      <w:r>
        <w:rPr>
          <w:rFonts w:eastAsia="ＭＳ 明朝"/>
          <w:sz w:val="22"/>
          <w:szCs w:val="22"/>
          <w:lang w:val="en-US"/>
        </w:rPr>
        <w:t xml:space="preserve"> COT duration with appropriate gap duration between the end of previous transmission and the beginning of the UL transmission, UL LBT mechanism for the UL transmission can be Cat.1 or </w:t>
      </w:r>
      <w:r w:rsidRPr="00B07027">
        <w:rPr>
          <w:rFonts w:eastAsia="ＭＳ 明朝"/>
          <w:sz w:val="22"/>
          <w:szCs w:val="22"/>
          <w:lang w:val="en-US"/>
        </w:rPr>
        <w:t xml:space="preserve">Cat.2. If it is unclear whether the UL transmission will fall in </w:t>
      </w:r>
      <w:proofErr w:type="spellStart"/>
      <w:r w:rsidRPr="00B07027">
        <w:rPr>
          <w:rFonts w:eastAsia="ＭＳ 明朝"/>
          <w:sz w:val="22"/>
          <w:szCs w:val="22"/>
          <w:lang w:val="en-US"/>
        </w:rPr>
        <w:t>gNB’s</w:t>
      </w:r>
      <w:proofErr w:type="spellEnd"/>
      <w:r w:rsidRPr="00B07027">
        <w:rPr>
          <w:rFonts w:eastAsia="ＭＳ 明朝"/>
          <w:sz w:val="22"/>
          <w:szCs w:val="22"/>
          <w:lang w:val="en-US"/>
        </w:rPr>
        <w:t xml:space="preserve"> COT or not when the UL transmission is scheduled (or configured), the UE should be indicated (or assume) to perform Cat.4 LBT for the UL transmission</w:t>
      </w:r>
      <w:r w:rsidR="00243B05" w:rsidRPr="00B07027">
        <w:rPr>
          <w:rFonts w:eastAsia="ＭＳ 明朝"/>
          <w:sz w:val="22"/>
          <w:szCs w:val="22"/>
          <w:lang w:val="en-US"/>
        </w:rPr>
        <w:t xml:space="preserve">. </w:t>
      </w:r>
      <w:r w:rsidR="00993F95" w:rsidRPr="00B07027">
        <w:rPr>
          <w:rFonts w:eastAsia="ＭＳ 明朝"/>
          <w:sz w:val="22"/>
          <w:szCs w:val="22"/>
          <w:lang w:val="en-US"/>
        </w:rPr>
        <w:t xml:space="preserve">If UL LBT mechanism within </w:t>
      </w:r>
      <w:proofErr w:type="spellStart"/>
      <w:r w:rsidR="00993F95" w:rsidRPr="00B07027">
        <w:rPr>
          <w:rFonts w:eastAsia="ＭＳ 明朝"/>
          <w:sz w:val="22"/>
          <w:szCs w:val="22"/>
          <w:lang w:val="en-US"/>
        </w:rPr>
        <w:t>gNB’s</w:t>
      </w:r>
      <w:proofErr w:type="spellEnd"/>
      <w:r w:rsidR="00993F95" w:rsidRPr="00B07027">
        <w:rPr>
          <w:rFonts w:eastAsia="ＭＳ 明朝"/>
          <w:sz w:val="22"/>
          <w:szCs w:val="22"/>
          <w:lang w:val="en-US"/>
        </w:rPr>
        <w:t xml:space="preserve"> COT (i.e., gap duration before UL)</w:t>
      </w:r>
      <w:r w:rsidR="00017D5D" w:rsidRPr="00B07027">
        <w:rPr>
          <w:rFonts w:eastAsia="ＭＳ 明朝"/>
          <w:sz w:val="22"/>
          <w:szCs w:val="22"/>
          <w:lang w:val="en-US"/>
        </w:rPr>
        <w:t xml:space="preserve"> is fixed or semi-stati</w:t>
      </w:r>
      <w:r w:rsidR="00993F95" w:rsidRPr="00B07027">
        <w:rPr>
          <w:rFonts w:eastAsia="ＭＳ 明朝"/>
          <w:sz w:val="22"/>
          <w:szCs w:val="22"/>
          <w:lang w:val="en-US"/>
        </w:rPr>
        <w:t xml:space="preserve">cally determined by </w:t>
      </w:r>
      <w:proofErr w:type="spellStart"/>
      <w:r w:rsidR="00993F95" w:rsidRPr="00B07027">
        <w:rPr>
          <w:rFonts w:eastAsia="ＭＳ 明朝"/>
          <w:sz w:val="22"/>
          <w:szCs w:val="22"/>
          <w:lang w:val="en-US"/>
        </w:rPr>
        <w:t>gNB</w:t>
      </w:r>
      <w:proofErr w:type="spellEnd"/>
      <w:r w:rsidR="00993F95" w:rsidRPr="00B07027">
        <w:rPr>
          <w:rFonts w:eastAsia="ＭＳ 明朝"/>
          <w:sz w:val="22"/>
          <w:szCs w:val="22"/>
          <w:lang w:val="en-US"/>
        </w:rPr>
        <w:t xml:space="preserve"> (e.g., either Cat.1 or Cat.2 configured via higher layer signaling), it </w:t>
      </w:r>
      <w:r w:rsidR="000C09A8" w:rsidRPr="00B07027">
        <w:rPr>
          <w:rFonts w:eastAsia="ＭＳ 明朝"/>
          <w:sz w:val="22"/>
          <w:szCs w:val="22"/>
          <w:lang w:val="en-US"/>
        </w:rPr>
        <w:t>may be</w:t>
      </w:r>
      <w:r w:rsidR="00993F95" w:rsidRPr="00B07027">
        <w:rPr>
          <w:rFonts w:eastAsia="ＭＳ 明朝"/>
          <w:sz w:val="22"/>
          <w:szCs w:val="22"/>
          <w:lang w:val="en-US"/>
        </w:rPr>
        <w:t xml:space="preserve"> sufficient for UE to obtain COT structure information from DCI format 2_0 as discussed in Section 3 in order to determine UL LBT mechanism</w:t>
      </w:r>
      <w:r w:rsidR="00157D56" w:rsidRPr="00B07027">
        <w:rPr>
          <w:rFonts w:eastAsia="ＭＳ 明朝"/>
          <w:sz w:val="22"/>
          <w:szCs w:val="22"/>
          <w:lang w:val="en-US"/>
        </w:rPr>
        <w:t xml:space="preserve"> or to obtain information whether Cat.4 LBT is required or not via scheduling DCI</w:t>
      </w:r>
      <w:r w:rsidR="00993F95" w:rsidRPr="00B07027">
        <w:rPr>
          <w:rFonts w:eastAsia="ＭＳ 明朝"/>
          <w:sz w:val="22"/>
          <w:szCs w:val="22"/>
          <w:lang w:val="en-US"/>
        </w:rPr>
        <w:t xml:space="preserve">. On the other hand, if appropriate UL LBT mechanism within </w:t>
      </w:r>
      <w:proofErr w:type="spellStart"/>
      <w:r w:rsidR="00993F95" w:rsidRPr="00B07027">
        <w:rPr>
          <w:rFonts w:eastAsia="ＭＳ 明朝"/>
          <w:sz w:val="22"/>
          <w:szCs w:val="22"/>
          <w:lang w:val="en-US"/>
        </w:rPr>
        <w:t>gNB’s</w:t>
      </w:r>
      <w:proofErr w:type="spellEnd"/>
      <w:r w:rsidR="00993F95" w:rsidRPr="00B07027">
        <w:rPr>
          <w:rFonts w:eastAsia="ＭＳ 明朝"/>
          <w:sz w:val="22"/>
          <w:szCs w:val="22"/>
          <w:lang w:val="en-US"/>
        </w:rPr>
        <w:t xml:space="preserve"> COT will be dynamically changed, a dynamic indication of UL LBT mechanism for already scheduled/configured UL transmission would be necessary.</w:t>
      </w:r>
    </w:p>
    <w:p w14:paraId="4107A035" w14:textId="767BA21E" w:rsidR="00993F95" w:rsidRPr="00B07027" w:rsidRDefault="00017D5D" w:rsidP="00993F95">
      <w:pPr>
        <w:spacing w:afterLines="50" w:after="120"/>
        <w:jc w:val="both"/>
        <w:rPr>
          <w:rFonts w:eastAsia="ＭＳ 明朝"/>
          <w:sz w:val="22"/>
          <w:szCs w:val="22"/>
          <w:lang w:val="en-US"/>
        </w:rPr>
      </w:pPr>
      <w:r w:rsidRPr="00B07027">
        <w:rPr>
          <w:rFonts w:eastAsia="ＭＳ 明朝" w:hint="eastAsia"/>
          <w:sz w:val="22"/>
          <w:szCs w:val="22"/>
          <w:lang w:val="en-US"/>
        </w:rPr>
        <w:t xml:space="preserve">We think that </w:t>
      </w:r>
      <w:r w:rsidRPr="00B07027">
        <w:rPr>
          <w:rFonts w:eastAsia="ＭＳ 明朝"/>
          <w:sz w:val="22"/>
          <w:szCs w:val="22"/>
          <w:lang w:val="en-US"/>
        </w:rPr>
        <w:t xml:space="preserve">UL LBT mechanism within </w:t>
      </w:r>
      <w:proofErr w:type="spellStart"/>
      <w:r w:rsidRPr="00B07027">
        <w:rPr>
          <w:rFonts w:eastAsia="ＭＳ 明朝"/>
          <w:sz w:val="22"/>
          <w:szCs w:val="22"/>
          <w:lang w:val="en-US"/>
        </w:rPr>
        <w:t>gNB’s</w:t>
      </w:r>
      <w:proofErr w:type="spellEnd"/>
      <w:r w:rsidRPr="00B07027">
        <w:rPr>
          <w:rFonts w:eastAsia="ＭＳ 明朝"/>
          <w:sz w:val="22"/>
          <w:szCs w:val="22"/>
          <w:lang w:val="en-US"/>
        </w:rPr>
        <w:t xml:space="preserve"> COT (i.e., gap duration before UL) can be semi-statically fixed by </w:t>
      </w:r>
      <w:proofErr w:type="spellStart"/>
      <w:r w:rsidRPr="00B07027">
        <w:rPr>
          <w:rFonts w:eastAsia="ＭＳ 明朝"/>
          <w:sz w:val="22"/>
          <w:szCs w:val="22"/>
          <w:lang w:val="en-US"/>
        </w:rPr>
        <w:t>gNB</w:t>
      </w:r>
      <w:proofErr w:type="spellEnd"/>
      <w:r w:rsidRPr="00B07027">
        <w:rPr>
          <w:rFonts w:eastAsia="ＭＳ 明朝"/>
          <w:sz w:val="22"/>
          <w:szCs w:val="22"/>
          <w:lang w:val="en-US"/>
        </w:rPr>
        <w:t xml:space="preserve"> according to the </w:t>
      </w:r>
      <w:proofErr w:type="spellStart"/>
      <w:r w:rsidRPr="00B07027">
        <w:rPr>
          <w:rFonts w:eastAsia="ＭＳ 明朝"/>
          <w:sz w:val="22"/>
          <w:szCs w:val="22"/>
          <w:lang w:val="en-US"/>
        </w:rPr>
        <w:t>gNB</w:t>
      </w:r>
      <w:proofErr w:type="spellEnd"/>
      <w:r w:rsidRPr="00B07027">
        <w:rPr>
          <w:rFonts w:eastAsia="ＭＳ 明朝"/>
          <w:sz w:val="22"/>
          <w:szCs w:val="22"/>
          <w:lang w:val="en-US"/>
        </w:rPr>
        <w:t xml:space="preserve"> implementation/capability, and hence COT structure indication based on DCI format 2_0 and semi-static configuration of UL LBT mechanism within </w:t>
      </w:r>
      <w:proofErr w:type="spellStart"/>
      <w:r w:rsidRPr="00B07027">
        <w:rPr>
          <w:rFonts w:eastAsia="ＭＳ 明朝"/>
          <w:sz w:val="22"/>
          <w:szCs w:val="22"/>
          <w:lang w:val="en-US"/>
        </w:rPr>
        <w:t>gNB’s</w:t>
      </w:r>
      <w:proofErr w:type="spellEnd"/>
      <w:r w:rsidRPr="00B07027">
        <w:rPr>
          <w:rFonts w:eastAsia="ＭＳ 明朝"/>
          <w:sz w:val="22"/>
          <w:szCs w:val="22"/>
          <w:lang w:val="en-US"/>
        </w:rPr>
        <w:t xml:space="preserve"> COT would be sufficient</w:t>
      </w:r>
      <w:r w:rsidR="000C09A8" w:rsidRPr="00B07027">
        <w:rPr>
          <w:rFonts w:eastAsia="ＭＳ 明朝"/>
          <w:sz w:val="22"/>
          <w:szCs w:val="22"/>
          <w:lang w:val="en-US"/>
        </w:rPr>
        <w:t xml:space="preserve"> at least for configured grant based transmission</w:t>
      </w:r>
      <w:r w:rsidRPr="00B07027">
        <w:rPr>
          <w:rFonts w:eastAsia="ＭＳ 明朝"/>
          <w:sz w:val="22"/>
          <w:szCs w:val="22"/>
          <w:lang w:val="en-US"/>
        </w:rPr>
        <w:t>.</w:t>
      </w:r>
      <w:r w:rsidR="000C09A8" w:rsidRPr="00B07027">
        <w:rPr>
          <w:rFonts w:eastAsia="ＭＳ 明朝"/>
          <w:sz w:val="22"/>
          <w:szCs w:val="22"/>
          <w:lang w:val="en-US"/>
        </w:rPr>
        <w:t xml:space="preserve"> For the scheduling grant based transmission, the DCI can indicate whether LBT type for the UL transmission is Cat.4 or not (i.e., either Cat.1 or Cat.2 configured via higher layer signaling).</w:t>
      </w:r>
    </w:p>
    <w:p w14:paraId="4494C7C9" w14:textId="2B2540C3" w:rsidR="00017D5D" w:rsidRDefault="00017D5D" w:rsidP="00017D5D">
      <w:pPr>
        <w:spacing w:afterLines="50" w:after="120"/>
        <w:jc w:val="both"/>
        <w:rPr>
          <w:rFonts w:eastAsia="ＭＳ 明朝"/>
          <w:b/>
          <w:sz w:val="22"/>
          <w:szCs w:val="22"/>
          <w:lang w:val="en-US"/>
        </w:rPr>
      </w:pPr>
      <w:r w:rsidRPr="00B07027">
        <w:rPr>
          <w:rFonts w:eastAsia="ＭＳ 明朝" w:hint="eastAsia"/>
          <w:b/>
          <w:sz w:val="22"/>
          <w:szCs w:val="22"/>
          <w:u w:val="single"/>
          <w:lang w:val="en-US"/>
        </w:rPr>
        <w:t xml:space="preserve">Proposal </w:t>
      </w:r>
      <w:r w:rsidR="0095293A" w:rsidRPr="00B07027">
        <w:rPr>
          <w:rFonts w:eastAsia="ＭＳ 明朝"/>
          <w:b/>
          <w:sz w:val="22"/>
          <w:szCs w:val="22"/>
          <w:u w:val="single"/>
          <w:lang w:val="en-US"/>
        </w:rPr>
        <w:t>7</w:t>
      </w:r>
      <w:r w:rsidRPr="00B07027">
        <w:rPr>
          <w:rFonts w:eastAsia="ＭＳ 明朝" w:hint="eastAsia"/>
          <w:b/>
          <w:sz w:val="22"/>
          <w:szCs w:val="22"/>
          <w:lang w:val="en-US"/>
        </w:rPr>
        <w:t xml:space="preserve">: </w:t>
      </w:r>
      <w:r w:rsidRPr="00B07027">
        <w:rPr>
          <w:rFonts w:eastAsia="ＭＳ 明朝"/>
          <w:b/>
          <w:sz w:val="22"/>
          <w:szCs w:val="22"/>
          <w:lang w:val="en-US"/>
        </w:rPr>
        <w:t xml:space="preserve">The semi-static configuration of UL LBT mechanism within </w:t>
      </w:r>
      <w:proofErr w:type="spellStart"/>
      <w:r w:rsidRPr="00B07027">
        <w:rPr>
          <w:rFonts w:eastAsia="ＭＳ 明朝"/>
          <w:b/>
          <w:sz w:val="22"/>
          <w:szCs w:val="22"/>
          <w:lang w:val="en-US"/>
        </w:rPr>
        <w:t>gNB’s</w:t>
      </w:r>
      <w:proofErr w:type="spellEnd"/>
      <w:r w:rsidRPr="00B07027">
        <w:rPr>
          <w:rFonts w:eastAsia="ＭＳ 明朝"/>
          <w:b/>
          <w:sz w:val="22"/>
          <w:szCs w:val="22"/>
          <w:lang w:val="en-US"/>
        </w:rPr>
        <w:t xml:space="preserve"> COT duration is provided to UE, and UE applies semi-statically configured UL LBT mechanism if it is identified that scheduled/configured UL will fall in </w:t>
      </w:r>
      <w:proofErr w:type="spellStart"/>
      <w:r w:rsidRPr="00B07027">
        <w:rPr>
          <w:rFonts w:eastAsia="ＭＳ 明朝"/>
          <w:b/>
          <w:sz w:val="22"/>
          <w:szCs w:val="22"/>
          <w:lang w:val="en-US"/>
        </w:rPr>
        <w:t>gNB’s</w:t>
      </w:r>
      <w:proofErr w:type="spellEnd"/>
      <w:r w:rsidRPr="00B07027">
        <w:rPr>
          <w:rFonts w:eastAsia="ＭＳ 明朝"/>
          <w:b/>
          <w:sz w:val="22"/>
          <w:szCs w:val="22"/>
          <w:lang w:val="en-US"/>
        </w:rPr>
        <w:t xml:space="preserve"> COT dura</w:t>
      </w:r>
      <w:r>
        <w:rPr>
          <w:rFonts w:eastAsia="ＭＳ 明朝"/>
          <w:b/>
          <w:sz w:val="22"/>
          <w:szCs w:val="22"/>
          <w:lang w:val="en-US"/>
        </w:rPr>
        <w:t>tion</w:t>
      </w:r>
      <w:r w:rsidR="000C09A8">
        <w:rPr>
          <w:rFonts w:eastAsia="ＭＳ 明朝"/>
          <w:b/>
          <w:sz w:val="22"/>
          <w:szCs w:val="22"/>
          <w:lang w:val="en-US"/>
        </w:rPr>
        <w:t xml:space="preserve"> based on channel occupancy time domain structure indication and/or LBT type information in scheduling DCI</w:t>
      </w:r>
      <w:r w:rsidRPr="001C2D30">
        <w:rPr>
          <w:rFonts w:eastAsia="ＭＳ 明朝"/>
          <w:b/>
          <w:sz w:val="22"/>
          <w:szCs w:val="22"/>
          <w:lang w:val="en-US"/>
        </w:rPr>
        <w:t>.</w:t>
      </w:r>
    </w:p>
    <w:p w14:paraId="4A7BAC45" w14:textId="318AC32F" w:rsidR="001C2D30" w:rsidRDefault="001C2D30" w:rsidP="001C2D30">
      <w:pPr>
        <w:spacing w:afterLines="50" w:after="120"/>
        <w:jc w:val="both"/>
        <w:rPr>
          <w:rFonts w:eastAsia="ＭＳ 明朝"/>
          <w:sz w:val="22"/>
          <w:szCs w:val="22"/>
          <w:lang w:val="en-US"/>
        </w:rPr>
      </w:pPr>
    </w:p>
    <w:p w14:paraId="336EBF83" w14:textId="1203A61E" w:rsidR="00881A89" w:rsidRDefault="00881A89" w:rsidP="001C2D30">
      <w:pPr>
        <w:spacing w:afterLines="50" w:after="120"/>
        <w:jc w:val="both"/>
        <w:rPr>
          <w:rFonts w:eastAsia="ＭＳ 明朝"/>
          <w:sz w:val="22"/>
          <w:szCs w:val="22"/>
          <w:lang w:val="en-US"/>
        </w:rPr>
      </w:pPr>
    </w:p>
    <w:p w14:paraId="38958ABB" w14:textId="45C93DDE" w:rsidR="00881A89" w:rsidRDefault="00881A89" w:rsidP="00881A89">
      <w:pPr>
        <w:pStyle w:val="1"/>
        <w:numPr>
          <w:ilvl w:val="0"/>
          <w:numId w:val="6"/>
        </w:numPr>
        <w:spacing w:before="180" w:after="120"/>
        <w:rPr>
          <w:rFonts w:eastAsia="ＭＳ 明朝"/>
          <w:b/>
          <w:bCs/>
          <w:szCs w:val="24"/>
          <w:lang w:val="en-US"/>
        </w:rPr>
      </w:pPr>
      <w:r w:rsidRPr="00881A89">
        <w:rPr>
          <w:rFonts w:eastAsia="ＭＳ 明朝"/>
          <w:b/>
          <w:bCs/>
          <w:szCs w:val="24"/>
          <w:lang w:val="en-US"/>
        </w:rPr>
        <w:t>Behavior when P/SP-CSI-RS fail to transmit due to LBT</w:t>
      </w:r>
    </w:p>
    <w:p w14:paraId="4787476B" w14:textId="682F4C1F" w:rsidR="00664EAB" w:rsidRDefault="003D7A47" w:rsidP="00881A89">
      <w:pPr>
        <w:spacing w:afterLines="50" w:after="120"/>
        <w:jc w:val="both"/>
        <w:rPr>
          <w:rFonts w:eastAsia="ＭＳ 明朝"/>
          <w:sz w:val="22"/>
          <w:szCs w:val="22"/>
          <w:lang w:val="en-US"/>
        </w:rPr>
      </w:pPr>
      <w:r>
        <w:rPr>
          <w:rFonts w:eastAsia="ＭＳ 明朝"/>
          <w:sz w:val="22"/>
          <w:szCs w:val="22"/>
          <w:lang w:val="en-US"/>
        </w:rPr>
        <w:t xml:space="preserve">For NR-U DRS, RAN1 agreed to support multiple transmission opportunities to cope with LBT. For P/SP-CSI-RS, RAN1 has not agreed/discussed to support multiple transmission opportunities. Although defining multiple transmission opportunities would be beneficial in terms of timely CSI feedback without increase of CSI-RS overhead (due to shorter CSI-RS periodicity), it will cause a complex CSI-RS measurement and rate-matching procedures. </w:t>
      </w:r>
      <w:r w:rsidR="00664EAB">
        <w:rPr>
          <w:rFonts w:eastAsia="ＭＳ 明朝"/>
          <w:sz w:val="22"/>
          <w:szCs w:val="22"/>
          <w:lang w:val="en-US"/>
        </w:rPr>
        <w:t>So, we think that instead of defining multiple transmission opportunities for P/SP-CSI-RS, it would be better to extend the usage of A-CSI-RS for NR-U operation to cope with LBT.</w:t>
      </w:r>
      <w:r w:rsidR="00771181">
        <w:rPr>
          <w:rFonts w:eastAsia="ＭＳ 明朝"/>
          <w:sz w:val="22"/>
          <w:szCs w:val="22"/>
          <w:lang w:val="en-US"/>
        </w:rPr>
        <w:t xml:space="preserve"> </w:t>
      </w:r>
      <w:r w:rsidR="00664EAB">
        <w:rPr>
          <w:rFonts w:eastAsia="ＭＳ 明朝"/>
          <w:sz w:val="22"/>
          <w:szCs w:val="22"/>
          <w:lang w:val="en-US"/>
        </w:rPr>
        <w:t xml:space="preserve">One possible exception is P-CSI-RS as part of DRS. If transmission timing of DRS is shifted due to LBT, all signals/channels in the DRS should be shifted together. </w:t>
      </w:r>
    </w:p>
    <w:p w14:paraId="6DF25627" w14:textId="72768238" w:rsidR="00771181" w:rsidRDefault="00771181" w:rsidP="00771181">
      <w:pPr>
        <w:spacing w:afterLines="50" w:after="120"/>
        <w:jc w:val="both"/>
        <w:rPr>
          <w:rFonts w:eastAsia="ＭＳ 明朝"/>
          <w:sz w:val="22"/>
          <w:szCs w:val="22"/>
          <w:lang w:val="en-US"/>
        </w:rPr>
      </w:pPr>
      <w:r w:rsidRPr="001C2D30">
        <w:rPr>
          <w:rFonts w:eastAsia="ＭＳ 明朝" w:hint="eastAsia"/>
          <w:b/>
          <w:sz w:val="22"/>
          <w:szCs w:val="22"/>
          <w:u w:val="single"/>
          <w:lang w:val="en-US"/>
        </w:rPr>
        <w:t xml:space="preserve">Proposal </w:t>
      </w:r>
      <w:r w:rsidR="0095293A">
        <w:rPr>
          <w:rFonts w:eastAsia="ＭＳ 明朝"/>
          <w:b/>
          <w:sz w:val="22"/>
          <w:szCs w:val="22"/>
          <w:u w:val="single"/>
          <w:lang w:val="en-US"/>
        </w:rPr>
        <w:t>8</w:t>
      </w:r>
      <w:r w:rsidRPr="001C2D30">
        <w:rPr>
          <w:rFonts w:eastAsia="ＭＳ 明朝" w:hint="eastAsia"/>
          <w:b/>
          <w:sz w:val="22"/>
          <w:szCs w:val="22"/>
          <w:lang w:val="en-US"/>
        </w:rPr>
        <w:t xml:space="preserve">: </w:t>
      </w:r>
      <w:r>
        <w:rPr>
          <w:rFonts w:eastAsia="ＭＳ 明朝"/>
          <w:b/>
          <w:sz w:val="22"/>
          <w:szCs w:val="22"/>
          <w:lang w:val="en-US"/>
        </w:rPr>
        <w:t>For P/SP-CSI-RS configured within a slot containing NR-U DRS, UE assumes that the CSI-RS has multiple transmission opportunities within DRS transmission window as well as associated SSB</w:t>
      </w:r>
      <w:r w:rsidRPr="001C2D30">
        <w:rPr>
          <w:rFonts w:eastAsia="ＭＳ 明朝"/>
          <w:b/>
          <w:sz w:val="22"/>
          <w:szCs w:val="22"/>
          <w:lang w:val="en-US"/>
        </w:rPr>
        <w:t>.</w:t>
      </w:r>
    </w:p>
    <w:p w14:paraId="3AE0A3C6" w14:textId="77777777" w:rsidR="00771181" w:rsidRPr="00771181" w:rsidRDefault="00771181" w:rsidP="001C2D30">
      <w:pPr>
        <w:spacing w:afterLines="50" w:after="120"/>
        <w:jc w:val="both"/>
        <w:rPr>
          <w:rFonts w:eastAsia="ＭＳ 明朝"/>
          <w:sz w:val="22"/>
          <w:szCs w:val="22"/>
          <w:lang w:val="en-US"/>
        </w:rPr>
      </w:pPr>
    </w:p>
    <w:p w14:paraId="5B6C92EB" w14:textId="6FDD2281" w:rsidR="00881A89" w:rsidRPr="00200469" w:rsidRDefault="00881A89" w:rsidP="00200469">
      <w:pPr>
        <w:rPr>
          <w:sz w:val="22"/>
          <w:szCs w:val="18"/>
          <w:lang w:val="en-US"/>
        </w:rPr>
      </w:pPr>
    </w:p>
    <w:p w14:paraId="01D02F35" w14:textId="4BD8D13D" w:rsidR="00FE0E3C" w:rsidRDefault="00FE0E3C" w:rsidP="00FE0E3C">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2BFC661A" w:rsidR="00FE79AE" w:rsidRPr="00B81990" w:rsidRDefault="00FE79AE" w:rsidP="00DB74B0">
      <w:pPr>
        <w:spacing w:afterLines="50" w:after="120"/>
        <w:jc w:val="both"/>
        <w:rPr>
          <w:rFonts w:eastAsia="ＭＳ 明朝"/>
          <w:sz w:val="22"/>
          <w:szCs w:val="22"/>
          <w:lang w:val="en-US"/>
        </w:rPr>
      </w:pPr>
      <w:r w:rsidRPr="00B81990">
        <w:rPr>
          <w:rFonts w:eastAsia="ＭＳ 明朝"/>
          <w:sz w:val="22"/>
          <w:szCs w:val="22"/>
          <w:lang w:val="en-US"/>
        </w:rPr>
        <w:t xml:space="preserve">In this contribution, </w:t>
      </w:r>
      <w:r w:rsidR="00776981" w:rsidRPr="00B81990">
        <w:rPr>
          <w:rFonts w:eastAsia="ＭＳ 明朝"/>
          <w:sz w:val="22"/>
          <w:szCs w:val="22"/>
          <w:lang w:val="en-US"/>
        </w:rPr>
        <w:t xml:space="preserve">we </w:t>
      </w:r>
      <w:r w:rsidR="00776981" w:rsidRPr="00B81990">
        <w:rPr>
          <w:rFonts w:eastAsia="ＭＳ 明朝" w:hint="eastAsia"/>
          <w:sz w:val="22"/>
          <w:szCs w:val="22"/>
          <w:lang w:val="en-US"/>
        </w:rPr>
        <w:t>discuss</w:t>
      </w:r>
      <w:r w:rsidR="00776981" w:rsidRPr="00B81990">
        <w:rPr>
          <w:rFonts w:eastAsia="ＭＳ 明朝"/>
          <w:sz w:val="22"/>
          <w:szCs w:val="22"/>
          <w:lang w:val="en-US"/>
        </w:rPr>
        <w:t xml:space="preserve">ed on </w:t>
      </w:r>
      <w:r w:rsidR="00484F06" w:rsidRPr="00B81990">
        <w:rPr>
          <w:rFonts w:eastAsia="ＭＳ 明朝"/>
          <w:sz w:val="22"/>
          <w:szCs w:val="22"/>
          <w:lang w:val="en-US"/>
        </w:rPr>
        <w:t xml:space="preserve">the </w:t>
      </w:r>
      <w:r w:rsidR="00204A53" w:rsidRPr="00B81990">
        <w:rPr>
          <w:rFonts w:eastAsia="ＭＳ 明朝"/>
          <w:sz w:val="22"/>
          <w:szCs w:val="22"/>
          <w:lang w:val="en-US"/>
        </w:rPr>
        <w:t>DL</w:t>
      </w:r>
      <w:r w:rsidR="00484F06" w:rsidRPr="00B81990">
        <w:rPr>
          <w:rFonts w:eastAsia="ＭＳ 明朝"/>
          <w:sz w:val="22"/>
          <w:szCs w:val="22"/>
          <w:lang w:val="en-US"/>
        </w:rPr>
        <w:t xml:space="preserve"> signals and channels for NR-U</w:t>
      </w:r>
      <w:r w:rsidR="001A2389" w:rsidRPr="00B81990">
        <w:rPr>
          <w:rFonts w:eastAsia="ＭＳ 明朝"/>
          <w:sz w:val="22"/>
          <w:szCs w:val="22"/>
          <w:lang w:val="en-US"/>
        </w:rPr>
        <w:t>.</w:t>
      </w:r>
      <w:r w:rsidRPr="00B81990">
        <w:rPr>
          <w:rFonts w:eastAsia="ＭＳ 明朝" w:hint="eastAsia"/>
          <w:sz w:val="22"/>
          <w:szCs w:val="22"/>
          <w:lang w:val="en-US"/>
        </w:rPr>
        <w:t xml:space="preserve"> </w:t>
      </w:r>
      <w:r w:rsidR="00E15F38" w:rsidRPr="00B81990">
        <w:rPr>
          <w:rFonts w:eastAsia="ＭＳ 明朝" w:hint="eastAsia"/>
          <w:sz w:val="22"/>
          <w:szCs w:val="22"/>
          <w:lang w:val="en-US"/>
        </w:rPr>
        <w:t xml:space="preserve">Based on the discussion, we made following </w:t>
      </w:r>
      <w:r w:rsidR="00776981" w:rsidRPr="00B81990">
        <w:rPr>
          <w:rFonts w:eastAsia="ＭＳ 明朝" w:hint="eastAsia"/>
          <w:sz w:val="22"/>
          <w:szCs w:val="22"/>
          <w:lang w:val="en-US"/>
        </w:rPr>
        <w:t>proposal</w:t>
      </w:r>
      <w:r w:rsidR="00484F06" w:rsidRPr="00B81990">
        <w:rPr>
          <w:rFonts w:eastAsia="ＭＳ 明朝"/>
          <w:sz w:val="22"/>
          <w:szCs w:val="22"/>
          <w:lang w:val="en-US"/>
        </w:rPr>
        <w:t>s</w:t>
      </w:r>
      <w:r w:rsidR="00E15F38" w:rsidRPr="00B81990">
        <w:rPr>
          <w:rFonts w:eastAsia="ＭＳ 明朝" w:hint="eastAsia"/>
          <w:sz w:val="22"/>
          <w:szCs w:val="22"/>
          <w:lang w:val="en-US"/>
        </w:rPr>
        <w:t>.</w:t>
      </w:r>
    </w:p>
    <w:p w14:paraId="50866D40" w14:textId="77777777" w:rsidR="00927E8C" w:rsidRDefault="00927E8C" w:rsidP="00DB74B0">
      <w:pPr>
        <w:spacing w:afterLines="50" w:after="120"/>
        <w:jc w:val="both"/>
        <w:rPr>
          <w:rFonts w:eastAsia="ＭＳ 明朝"/>
          <w:b/>
          <w:sz w:val="22"/>
          <w:szCs w:val="22"/>
          <w:lang w:val="en-US"/>
        </w:rPr>
      </w:pPr>
      <w:r w:rsidRPr="0057425B">
        <w:rPr>
          <w:rFonts w:eastAsia="ＭＳ 明朝" w:hint="eastAsia"/>
          <w:b/>
          <w:sz w:val="22"/>
          <w:szCs w:val="22"/>
          <w:u w:val="single"/>
          <w:lang w:val="en-US"/>
        </w:rPr>
        <w:t>Proposal 1</w:t>
      </w:r>
      <w:r w:rsidRPr="0057425B">
        <w:rPr>
          <w:rFonts w:eastAsia="ＭＳ 明朝" w:hint="eastAsia"/>
          <w:b/>
          <w:sz w:val="22"/>
          <w:szCs w:val="22"/>
          <w:lang w:val="en-US"/>
        </w:rPr>
        <w:t xml:space="preserve">: </w:t>
      </w:r>
      <w:r>
        <w:rPr>
          <w:rFonts w:eastAsia="ＭＳ 明朝"/>
          <w:b/>
          <w:sz w:val="22"/>
          <w:szCs w:val="22"/>
          <w:lang w:val="en-US"/>
        </w:rPr>
        <w:t>A mechanism for dynamic switching between following two PDCCH monitoring phases is supported in Rel-16 NR-U.</w:t>
      </w:r>
    </w:p>
    <w:p w14:paraId="501A16AD" w14:textId="7559523F" w:rsidR="00927E8C" w:rsidRDefault="00927E8C" w:rsidP="00DB74B0">
      <w:pPr>
        <w:pStyle w:val="afd"/>
        <w:numPr>
          <w:ilvl w:val="0"/>
          <w:numId w:val="28"/>
        </w:numPr>
        <w:spacing w:afterLines="50" w:after="120"/>
        <w:ind w:leftChars="0"/>
        <w:jc w:val="both"/>
        <w:rPr>
          <w:rFonts w:eastAsia="ＭＳ 明朝"/>
          <w:b/>
          <w:sz w:val="22"/>
          <w:szCs w:val="22"/>
          <w:lang w:val="en-US"/>
        </w:rPr>
      </w:pPr>
      <w:r>
        <w:rPr>
          <w:rFonts w:eastAsia="ＭＳ 明朝"/>
          <w:b/>
          <w:sz w:val="22"/>
          <w:szCs w:val="22"/>
          <w:lang w:val="en-US"/>
        </w:rPr>
        <w:t>Monitoring p</w:t>
      </w:r>
      <w:r>
        <w:rPr>
          <w:rFonts w:eastAsia="ＭＳ 明朝" w:hint="eastAsia"/>
          <w:b/>
          <w:sz w:val="22"/>
          <w:szCs w:val="22"/>
          <w:lang w:val="en-US"/>
        </w:rPr>
        <w:t>hase A</w:t>
      </w:r>
      <w:r>
        <w:rPr>
          <w:rFonts w:eastAsia="ＭＳ 明朝"/>
          <w:b/>
          <w:sz w:val="22"/>
          <w:szCs w:val="22"/>
          <w:lang w:val="en-US"/>
        </w:rPr>
        <w:t>: The UE may be configured with search space configuration(s) for frequent PDCCH monitoring such as mini-slot level that is(are) enabled only in phase A, and the dynamic switching from phase A to phase B occurs:</w:t>
      </w:r>
    </w:p>
    <w:p w14:paraId="33ED9891" w14:textId="77777777" w:rsidR="00A6321E" w:rsidRDefault="00927E8C" w:rsidP="008567BC">
      <w:pPr>
        <w:pStyle w:val="afd"/>
        <w:numPr>
          <w:ilvl w:val="1"/>
          <w:numId w:val="28"/>
        </w:numPr>
        <w:spacing w:afterLines="50" w:after="120"/>
        <w:ind w:leftChars="0"/>
        <w:jc w:val="both"/>
        <w:rPr>
          <w:rFonts w:eastAsia="ＭＳ 明朝"/>
          <w:b/>
          <w:sz w:val="22"/>
          <w:szCs w:val="22"/>
          <w:lang w:val="en-US"/>
        </w:rPr>
      </w:pPr>
      <w:r w:rsidRPr="008567BC">
        <w:rPr>
          <w:rFonts w:eastAsia="ＭＳ 明朝"/>
          <w:b/>
          <w:sz w:val="22"/>
          <w:szCs w:val="22"/>
          <w:lang w:val="en-US"/>
        </w:rPr>
        <w:t>Option 1: When DCI in PDCCH and/or GC-PDCCH indicates the switching explicitly</w:t>
      </w:r>
      <w:r w:rsidR="005E40AB" w:rsidRPr="008567BC">
        <w:rPr>
          <w:rFonts w:eastAsia="ＭＳ 明朝"/>
          <w:b/>
          <w:sz w:val="22"/>
          <w:szCs w:val="22"/>
          <w:lang w:val="en-US"/>
        </w:rPr>
        <w:t>.</w:t>
      </w:r>
    </w:p>
    <w:p w14:paraId="0C9194C2" w14:textId="67EAC0A6" w:rsidR="008567BC" w:rsidRDefault="00927E8C" w:rsidP="008567BC">
      <w:pPr>
        <w:pStyle w:val="afd"/>
        <w:numPr>
          <w:ilvl w:val="1"/>
          <w:numId w:val="28"/>
        </w:numPr>
        <w:spacing w:afterLines="50" w:after="120"/>
        <w:ind w:leftChars="0"/>
        <w:jc w:val="both"/>
        <w:rPr>
          <w:rFonts w:eastAsia="ＭＳ 明朝"/>
          <w:b/>
          <w:sz w:val="22"/>
          <w:szCs w:val="22"/>
          <w:lang w:val="en-US"/>
        </w:rPr>
      </w:pPr>
      <w:r w:rsidRPr="00B63C56">
        <w:rPr>
          <w:rFonts w:eastAsia="ＭＳ 明朝"/>
          <w:b/>
          <w:sz w:val="22"/>
          <w:szCs w:val="22"/>
          <w:lang w:val="en-US"/>
        </w:rPr>
        <w:t>Option 2: When the UE successfully detects PDCCH and/or GC-PDCCH.</w:t>
      </w:r>
    </w:p>
    <w:p w14:paraId="4D9B081D" w14:textId="4C9BB593" w:rsidR="00927E8C" w:rsidRDefault="00927E8C" w:rsidP="00DB74B0">
      <w:pPr>
        <w:pStyle w:val="afd"/>
        <w:numPr>
          <w:ilvl w:val="0"/>
          <w:numId w:val="28"/>
        </w:numPr>
        <w:spacing w:afterLines="50" w:after="120"/>
        <w:ind w:leftChars="0"/>
        <w:jc w:val="both"/>
        <w:rPr>
          <w:rFonts w:eastAsia="ＭＳ 明朝"/>
          <w:b/>
          <w:sz w:val="22"/>
          <w:szCs w:val="22"/>
          <w:lang w:val="en-US"/>
        </w:rPr>
      </w:pPr>
      <w:r>
        <w:rPr>
          <w:rFonts w:eastAsia="ＭＳ 明朝"/>
          <w:b/>
          <w:sz w:val="22"/>
          <w:szCs w:val="22"/>
          <w:lang w:val="en-US"/>
        </w:rPr>
        <w:t>Monitoring phase B: The UE may be configured with search space configuration(s) for normal PDCCH monitoring such as slot level that is(are) enabled only in phase B, and the dynamic switching from phase B to phase A occurs:</w:t>
      </w:r>
    </w:p>
    <w:p w14:paraId="4F932277" w14:textId="593220B9" w:rsidR="00927E8C" w:rsidRDefault="00927E8C" w:rsidP="00DB74B0">
      <w:pPr>
        <w:pStyle w:val="afd"/>
        <w:numPr>
          <w:ilvl w:val="1"/>
          <w:numId w:val="28"/>
        </w:numPr>
        <w:spacing w:afterLines="50" w:after="120"/>
        <w:ind w:leftChars="0"/>
        <w:jc w:val="both"/>
        <w:rPr>
          <w:rFonts w:eastAsia="ＭＳ 明朝"/>
          <w:b/>
          <w:sz w:val="22"/>
          <w:szCs w:val="22"/>
          <w:lang w:val="en-US"/>
        </w:rPr>
      </w:pPr>
      <w:r>
        <w:rPr>
          <w:rFonts w:eastAsia="ＭＳ 明朝"/>
          <w:b/>
          <w:sz w:val="22"/>
          <w:szCs w:val="22"/>
          <w:lang w:val="en-US"/>
        </w:rPr>
        <w:t xml:space="preserve">Option 1: At the end of </w:t>
      </w:r>
      <w:proofErr w:type="spellStart"/>
      <w:r>
        <w:rPr>
          <w:rFonts w:eastAsia="ＭＳ 明朝"/>
          <w:b/>
          <w:sz w:val="22"/>
          <w:szCs w:val="22"/>
          <w:lang w:val="en-US"/>
        </w:rPr>
        <w:t>gNB’s</w:t>
      </w:r>
      <w:proofErr w:type="spellEnd"/>
      <w:r>
        <w:rPr>
          <w:rFonts w:eastAsia="ＭＳ 明朝"/>
          <w:b/>
          <w:sz w:val="22"/>
          <w:szCs w:val="22"/>
          <w:lang w:val="en-US"/>
        </w:rPr>
        <w:t xml:space="preserve"> DL burst which is identified by the UE based on COT structure indication.</w:t>
      </w:r>
    </w:p>
    <w:p w14:paraId="5A9E1894" w14:textId="07DE405B" w:rsidR="00927E8C" w:rsidRDefault="00927E8C" w:rsidP="00DB74B0">
      <w:pPr>
        <w:pStyle w:val="afd"/>
        <w:numPr>
          <w:ilvl w:val="1"/>
          <w:numId w:val="28"/>
        </w:numPr>
        <w:spacing w:afterLines="50" w:after="120"/>
        <w:ind w:leftChars="0"/>
        <w:jc w:val="both"/>
        <w:rPr>
          <w:rFonts w:eastAsia="ＭＳ 明朝"/>
          <w:b/>
          <w:sz w:val="22"/>
          <w:szCs w:val="22"/>
          <w:lang w:val="en-US"/>
        </w:rPr>
      </w:pPr>
      <w:r>
        <w:rPr>
          <w:rFonts w:eastAsia="ＭＳ 明朝"/>
          <w:b/>
          <w:sz w:val="22"/>
          <w:szCs w:val="22"/>
          <w:lang w:val="en-US"/>
        </w:rPr>
        <w:t>Option 2</w:t>
      </w:r>
      <w:r w:rsidR="008567BC">
        <w:rPr>
          <w:rFonts w:eastAsia="ＭＳ 明朝"/>
          <w:b/>
          <w:sz w:val="22"/>
          <w:szCs w:val="22"/>
          <w:lang w:val="en-US"/>
        </w:rPr>
        <w:t>-1</w:t>
      </w:r>
      <w:r>
        <w:rPr>
          <w:rFonts w:eastAsia="ＭＳ 明朝"/>
          <w:b/>
          <w:sz w:val="22"/>
          <w:szCs w:val="22"/>
          <w:lang w:val="en-US"/>
        </w:rPr>
        <w:t xml:space="preserve">: When a timer based on </w:t>
      </w:r>
      <w:r w:rsidR="009A2F96">
        <w:rPr>
          <w:rFonts w:eastAsia="ＭＳ 明朝"/>
          <w:b/>
          <w:sz w:val="22"/>
          <w:szCs w:val="22"/>
          <w:lang w:val="en-US"/>
        </w:rPr>
        <w:t xml:space="preserve">the detection </w:t>
      </w:r>
      <w:r w:rsidR="00432361">
        <w:rPr>
          <w:rFonts w:eastAsia="ＭＳ 明朝"/>
          <w:b/>
          <w:sz w:val="22"/>
          <w:szCs w:val="22"/>
          <w:lang w:val="en-US"/>
        </w:rPr>
        <w:t xml:space="preserve">failure </w:t>
      </w:r>
      <w:r w:rsidR="009A2F96">
        <w:rPr>
          <w:rFonts w:eastAsia="ＭＳ 明朝"/>
          <w:b/>
          <w:sz w:val="22"/>
          <w:szCs w:val="22"/>
          <w:lang w:val="en-US"/>
        </w:rPr>
        <w:t xml:space="preserve">of </w:t>
      </w:r>
      <w:r>
        <w:rPr>
          <w:rFonts w:eastAsia="ＭＳ 明朝"/>
          <w:b/>
          <w:sz w:val="22"/>
          <w:szCs w:val="22"/>
          <w:lang w:val="en-US"/>
        </w:rPr>
        <w:t xml:space="preserve">PDCCH and/or GC-PDCCH </w:t>
      </w:r>
      <w:r w:rsidR="009A2F96">
        <w:rPr>
          <w:rFonts w:eastAsia="ＭＳ 明朝"/>
          <w:b/>
          <w:sz w:val="22"/>
          <w:szCs w:val="22"/>
          <w:lang w:val="en-US"/>
        </w:rPr>
        <w:t>is</w:t>
      </w:r>
      <w:r>
        <w:rPr>
          <w:rFonts w:eastAsia="ＭＳ 明朝"/>
          <w:b/>
          <w:sz w:val="22"/>
          <w:szCs w:val="22"/>
          <w:lang w:val="en-US"/>
        </w:rPr>
        <w:t xml:space="preserve"> expired</w:t>
      </w:r>
      <w:r w:rsidR="005E40AB">
        <w:rPr>
          <w:rFonts w:eastAsia="ＭＳ 明朝"/>
          <w:b/>
          <w:sz w:val="22"/>
          <w:szCs w:val="22"/>
          <w:lang w:val="en-US"/>
        </w:rPr>
        <w:t>.</w:t>
      </w:r>
    </w:p>
    <w:p w14:paraId="517601DF" w14:textId="3CB7F154" w:rsidR="008567BC" w:rsidRPr="008567BC" w:rsidRDefault="008567BC" w:rsidP="006A12AC">
      <w:pPr>
        <w:pStyle w:val="afd"/>
        <w:numPr>
          <w:ilvl w:val="1"/>
          <w:numId w:val="28"/>
        </w:numPr>
        <w:spacing w:afterLines="50" w:after="120"/>
        <w:ind w:leftChars="0"/>
        <w:jc w:val="both"/>
        <w:rPr>
          <w:rFonts w:eastAsia="ＭＳ 明朝"/>
          <w:b/>
          <w:sz w:val="22"/>
          <w:szCs w:val="22"/>
          <w:lang w:val="en-US"/>
        </w:rPr>
      </w:pPr>
      <w:r w:rsidRPr="008567BC">
        <w:rPr>
          <w:rFonts w:eastAsia="ＭＳ 明朝"/>
          <w:b/>
          <w:sz w:val="22"/>
          <w:szCs w:val="22"/>
          <w:lang w:val="en-US"/>
        </w:rPr>
        <w:t xml:space="preserve">Option 2-2: </w:t>
      </w:r>
      <w:r>
        <w:rPr>
          <w:rFonts w:eastAsia="ＭＳ 明朝"/>
          <w:b/>
          <w:sz w:val="22"/>
          <w:szCs w:val="22"/>
          <w:lang w:val="en-US"/>
        </w:rPr>
        <w:t>W</w:t>
      </w:r>
      <w:r w:rsidRPr="008567BC">
        <w:rPr>
          <w:rFonts w:eastAsia="ＭＳ 明朝"/>
          <w:b/>
          <w:sz w:val="22"/>
          <w:szCs w:val="22"/>
          <w:lang w:val="en-US"/>
        </w:rPr>
        <w:t>hen a timer based on the detection failure of the DMRS of PDCCH and/or GC-PDCCH is expired.</w:t>
      </w:r>
    </w:p>
    <w:p w14:paraId="665B639B" w14:textId="77777777" w:rsidR="005871A7" w:rsidRDefault="005871A7" w:rsidP="00DB74B0">
      <w:pPr>
        <w:spacing w:afterLines="50" w:after="120"/>
        <w:jc w:val="both"/>
        <w:rPr>
          <w:rFonts w:eastAsia="ＭＳ 明朝"/>
          <w:b/>
          <w:sz w:val="22"/>
          <w:szCs w:val="22"/>
          <w:lang w:val="en-US"/>
        </w:rPr>
      </w:pPr>
      <w:r w:rsidRPr="0057425B">
        <w:rPr>
          <w:rFonts w:eastAsia="ＭＳ 明朝" w:hint="eastAsia"/>
          <w:b/>
          <w:sz w:val="22"/>
          <w:szCs w:val="22"/>
          <w:u w:val="single"/>
          <w:lang w:val="en-US"/>
        </w:rPr>
        <w:t xml:space="preserve">Proposal </w:t>
      </w:r>
      <w:r>
        <w:rPr>
          <w:rFonts w:eastAsia="ＭＳ 明朝" w:hint="eastAsia"/>
          <w:b/>
          <w:sz w:val="22"/>
          <w:szCs w:val="22"/>
          <w:u w:val="single"/>
          <w:lang w:val="en-US"/>
        </w:rPr>
        <w:t>2</w:t>
      </w:r>
      <w:r w:rsidRPr="0057425B">
        <w:rPr>
          <w:rFonts w:eastAsia="ＭＳ 明朝" w:hint="eastAsia"/>
          <w:b/>
          <w:sz w:val="22"/>
          <w:szCs w:val="22"/>
          <w:lang w:val="en-US"/>
        </w:rPr>
        <w:t xml:space="preserve">: </w:t>
      </w:r>
      <w:r>
        <w:rPr>
          <w:rFonts w:eastAsia="ＭＳ 明朝"/>
          <w:b/>
          <w:sz w:val="22"/>
          <w:szCs w:val="22"/>
          <w:lang w:val="en-US"/>
        </w:rPr>
        <w:t>The channel occupancy time domain structure is indicated by using DCI format 2_0 with either one of following enhancements.</w:t>
      </w:r>
    </w:p>
    <w:p w14:paraId="5B09138A" w14:textId="77777777" w:rsidR="005871A7" w:rsidRDefault="005871A7" w:rsidP="00DB74B0">
      <w:pPr>
        <w:pStyle w:val="afd"/>
        <w:numPr>
          <w:ilvl w:val="0"/>
          <w:numId w:val="30"/>
        </w:numPr>
        <w:spacing w:afterLines="50" w:after="120"/>
        <w:ind w:leftChars="0"/>
        <w:jc w:val="both"/>
        <w:rPr>
          <w:rFonts w:eastAsia="ＭＳ 明朝"/>
          <w:b/>
          <w:sz w:val="22"/>
          <w:szCs w:val="22"/>
          <w:lang w:val="en-US"/>
        </w:rPr>
      </w:pPr>
      <w:r>
        <w:rPr>
          <w:rFonts w:eastAsia="ＭＳ 明朝" w:hint="eastAsia"/>
          <w:b/>
          <w:sz w:val="22"/>
          <w:szCs w:val="22"/>
          <w:lang w:val="en-US"/>
        </w:rPr>
        <w:t>Option 1: When UE detects DCI format 2_0 indicating slot</w:t>
      </w:r>
      <w:r>
        <w:rPr>
          <w:rFonts w:eastAsia="ＭＳ 明朝"/>
          <w:b/>
          <w:sz w:val="22"/>
          <w:szCs w:val="22"/>
          <w:lang w:val="en-US"/>
        </w:rPr>
        <w:t>(s)</w:t>
      </w:r>
      <w:r>
        <w:rPr>
          <w:rFonts w:eastAsia="ＭＳ 明朝" w:hint="eastAsia"/>
          <w:b/>
          <w:sz w:val="22"/>
          <w:szCs w:val="22"/>
          <w:lang w:val="en-US"/>
        </w:rPr>
        <w:t xml:space="preserve"> </w:t>
      </w:r>
      <w:r>
        <w:rPr>
          <w:rFonts w:eastAsia="ＭＳ 明朝"/>
          <w:b/>
          <w:sz w:val="22"/>
          <w:szCs w:val="22"/>
          <w:lang w:val="en-US"/>
        </w:rPr>
        <w:t xml:space="preserve">with specific slot format index, UE assumes the slot(s) is/are to be outside of </w:t>
      </w:r>
      <w:proofErr w:type="spellStart"/>
      <w:r>
        <w:rPr>
          <w:rFonts w:eastAsia="ＭＳ 明朝"/>
          <w:b/>
          <w:sz w:val="22"/>
          <w:szCs w:val="22"/>
          <w:lang w:val="en-US"/>
        </w:rPr>
        <w:t>gNB’s</w:t>
      </w:r>
      <w:proofErr w:type="spellEnd"/>
      <w:r>
        <w:rPr>
          <w:rFonts w:eastAsia="ＭＳ 明朝"/>
          <w:b/>
          <w:sz w:val="22"/>
          <w:szCs w:val="22"/>
          <w:lang w:val="en-US"/>
        </w:rPr>
        <w:t xml:space="preserve"> COT.</w:t>
      </w:r>
    </w:p>
    <w:p w14:paraId="063F73FF" w14:textId="77777777" w:rsidR="005871A7" w:rsidRPr="00CC0FF9" w:rsidRDefault="005871A7" w:rsidP="00DB74B0">
      <w:pPr>
        <w:pStyle w:val="afd"/>
        <w:numPr>
          <w:ilvl w:val="0"/>
          <w:numId w:val="30"/>
        </w:numPr>
        <w:spacing w:afterLines="50" w:after="120"/>
        <w:ind w:leftChars="0"/>
        <w:jc w:val="both"/>
        <w:rPr>
          <w:rFonts w:eastAsia="ＭＳ 明朝"/>
          <w:b/>
          <w:sz w:val="22"/>
          <w:szCs w:val="22"/>
          <w:lang w:val="en-US"/>
        </w:rPr>
      </w:pPr>
      <w:r>
        <w:rPr>
          <w:rFonts w:eastAsia="ＭＳ 明朝"/>
          <w:b/>
          <w:sz w:val="22"/>
          <w:szCs w:val="22"/>
          <w:lang w:val="en-US"/>
        </w:rPr>
        <w:t xml:space="preserve">Option 2: When UE detects DCI format 2_0 with CRC scrambled by new RNTI (instead of SFI-RNTI), UE assumes the last slot indicated in the DCI format 2_0 is the end of </w:t>
      </w:r>
      <w:proofErr w:type="spellStart"/>
      <w:r>
        <w:rPr>
          <w:rFonts w:eastAsia="ＭＳ 明朝"/>
          <w:b/>
          <w:sz w:val="22"/>
          <w:szCs w:val="22"/>
          <w:lang w:val="en-US"/>
        </w:rPr>
        <w:t>gNB’s</w:t>
      </w:r>
      <w:proofErr w:type="spellEnd"/>
      <w:r>
        <w:rPr>
          <w:rFonts w:eastAsia="ＭＳ 明朝"/>
          <w:b/>
          <w:sz w:val="22"/>
          <w:szCs w:val="22"/>
          <w:lang w:val="en-US"/>
        </w:rPr>
        <w:t xml:space="preserve"> COT.</w:t>
      </w:r>
    </w:p>
    <w:p w14:paraId="2582CB9D" w14:textId="77777777" w:rsidR="005871A7" w:rsidRDefault="005871A7" w:rsidP="00DB74B0">
      <w:pPr>
        <w:spacing w:afterLines="50" w:after="120"/>
        <w:jc w:val="both"/>
        <w:rPr>
          <w:rFonts w:eastAsia="ＭＳ 明朝"/>
          <w:b/>
          <w:sz w:val="22"/>
          <w:szCs w:val="22"/>
          <w:lang w:val="en-US"/>
        </w:rPr>
      </w:pPr>
      <w:r w:rsidRPr="0057425B">
        <w:rPr>
          <w:rFonts w:eastAsia="ＭＳ 明朝" w:hint="eastAsia"/>
          <w:b/>
          <w:sz w:val="22"/>
          <w:szCs w:val="22"/>
          <w:u w:val="single"/>
          <w:lang w:val="en-US"/>
        </w:rPr>
        <w:t xml:space="preserve">Proposal </w:t>
      </w:r>
      <w:r>
        <w:rPr>
          <w:rFonts w:eastAsia="ＭＳ 明朝"/>
          <w:b/>
          <w:sz w:val="22"/>
          <w:szCs w:val="22"/>
          <w:u w:val="single"/>
          <w:lang w:val="en-US"/>
        </w:rPr>
        <w:t>3</w:t>
      </w:r>
      <w:r w:rsidRPr="0057425B">
        <w:rPr>
          <w:rFonts w:eastAsia="ＭＳ 明朝" w:hint="eastAsia"/>
          <w:b/>
          <w:sz w:val="22"/>
          <w:szCs w:val="22"/>
          <w:lang w:val="en-US"/>
        </w:rPr>
        <w:t xml:space="preserve">: </w:t>
      </w:r>
      <w:r>
        <w:rPr>
          <w:rFonts w:eastAsia="ＭＳ 明朝"/>
          <w:b/>
          <w:sz w:val="22"/>
          <w:szCs w:val="22"/>
          <w:lang w:val="en-US"/>
        </w:rPr>
        <w:t>The channel occupancy frequency domain structure is indicated by using DCI format 2_0 with following enhancement.</w:t>
      </w:r>
    </w:p>
    <w:p w14:paraId="25C9FEE8" w14:textId="77777777" w:rsidR="005871A7" w:rsidRDefault="005871A7" w:rsidP="00DB74B0">
      <w:pPr>
        <w:pStyle w:val="afd"/>
        <w:numPr>
          <w:ilvl w:val="0"/>
          <w:numId w:val="32"/>
        </w:numPr>
        <w:spacing w:afterLines="50" w:after="120"/>
        <w:ind w:leftChars="0"/>
        <w:jc w:val="both"/>
        <w:rPr>
          <w:b/>
          <w:sz w:val="22"/>
          <w:szCs w:val="22"/>
          <w:lang w:val="en-US"/>
        </w:rPr>
      </w:pPr>
      <w:r w:rsidRPr="00C203DF">
        <w:rPr>
          <w:rFonts w:hint="eastAsia"/>
          <w:b/>
          <w:sz w:val="22"/>
          <w:szCs w:val="22"/>
          <w:lang w:val="en-US"/>
        </w:rPr>
        <w:t xml:space="preserve">A </w:t>
      </w:r>
      <w:r w:rsidRPr="00C203DF">
        <w:rPr>
          <w:b/>
          <w:sz w:val="22"/>
          <w:szCs w:val="22"/>
          <w:lang w:val="en-US"/>
        </w:rPr>
        <w:t>bitmap regarding the channel occupancy on each LBT bandwidths within a carrier and/or on each carrier</w:t>
      </w:r>
      <w:r>
        <w:rPr>
          <w:b/>
          <w:sz w:val="22"/>
          <w:szCs w:val="22"/>
          <w:lang w:val="en-US"/>
        </w:rPr>
        <w:t xml:space="preserve"> is indicated in DCI format 2_0 in addition to the slot format.</w:t>
      </w:r>
    </w:p>
    <w:p w14:paraId="5144DEF3" w14:textId="1B40041B" w:rsidR="005871A7" w:rsidRDefault="005871A7" w:rsidP="00DB74B0">
      <w:pPr>
        <w:pStyle w:val="afd"/>
        <w:numPr>
          <w:ilvl w:val="1"/>
          <w:numId w:val="32"/>
        </w:numPr>
        <w:spacing w:afterLines="50" w:after="120"/>
        <w:ind w:leftChars="0"/>
        <w:jc w:val="both"/>
        <w:rPr>
          <w:b/>
          <w:sz w:val="22"/>
          <w:szCs w:val="22"/>
          <w:lang w:val="en-US"/>
        </w:rPr>
      </w:pPr>
      <w:r>
        <w:rPr>
          <w:b/>
          <w:sz w:val="22"/>
          <w:szCs w:val="22"/>
          <w:lang w:val="en-US"/>
        </w:rPr>
        <w:t>Bit position and size of the bitmap is configurable.</w:t>
      </w:r>
    </w:p>
    <w:p w14:paraId="724FF182" w14:textId="0D148E95" w:rsidR="0095293A" w:rsidRPr="004B64DC" w:rsidRDefault="0095293A" w:rsidP="00DB74B0">
      <w:pPr>
        <w:spacing w:afterLines="50" w:after="120"/>
        <w:jc w:val="both"/>
        <w:rPr>
          <w:rFonts w:eastAsia="ＭＳ 明朝"/>
          <w:b/>
          <w:sz w:val="22"/>
          <w:szCs w:val="22"/>
          <w:lang w:val="en-US"/>
        </w:rPr>
      </w:pPr>
      <w:r w:rsidRPr="004B64DC">
        <w:rPr>
          <w:rFonts w:eastAsia="ＭＳ 明朝" w:hint="eastAsia"/>
          <w:b/>
          <w:sz w:val="22"/>
          <w:szCs w:val="22"/>
          <w:u w:val="single"/>
          <w:lang w:val="en-US"/>
        </w:rPr>
        <w:t xml:space="preserve">Proposal </w:t>
      </w:r>
      <w:r w:rsidRPr="004B64DC">
        <w:rPr>
          <w:rFonts w:eastAsia="ＭＳ 明朝"/>
          <w:b/>
          <w:sz w:val="22"/>
          <w:szCs w:val="22"/>
          <w:u w:val="single"/>
          <w:lang w:val="en-US"/>
        </w:rPr>
        <w:t>4</w:t>
      </w:r>
      <w:r w:rsidRPr="004B64DC">
        <w:rPr>
          <w:rFonts w:eastAsia="ＭＳ 明朝" w:hint="eastAsia"/>
          <w:b/>
          <w:sz w:val="22"/>
          <w:szCs w:val="22"/>
          <w:lang w:val="en-US"/>
        </w:rPr>
        <w:t xml:space="preserve">: </w:t>
      </w:r>
      <w:r w:rsidR="00504899" w:rsidRPr="004B64DC">
        <w:rPr>
          <w:rFonts w:eastAsia="ＭＳ 明朝"/>
          <w:b/>
          <w:sz w:val="22"/>
          <w:szCs w:val="22"/>
          <w:lang w:val="en-US"/>
        </w:rPr>
        <w:t>I</w:t>
      </w:r>
      <w:r w:rsidRPr="004B64DC">
        <w:rPr>
          <w:rFonts w:eastAsia="ＭＳ 明朝"/>
          <w:b/>
          <w:sz w:val="22"/>
          <w:szCs w:val="22"/>
          <w:lang w:val="en-US"/>
        </w:rPr>
        <w:t xml:space="preserve">f more than one DCI formats 2_0 indicate a slot format and channel occupancy frequency domain structure for a slot, the same </w:t>
      </w:r>
      <w:r w:rsidR="00504899" w:rsidRPr="004B64DC">
        <w:rPr>
          <w:rFonts w:eastAsia="ＭＳ 明朝"/>
          <w:b/>
          <w:sz w:val="22"/>
          <w:szCs w:val="22"/>
          <w:lang w:val="en-US"/>
        </w:rPr>
        <w:t xml:space="preserve">slot </w:t>
      </w:r>
      <w:r w:rsidRPr="004B64DC">
        <w:rPr>
          <w:rFonts w:eastAsia="ＭＳ 明朝"/>
          <w:b/>
          <w:sz w:val="22"/>
          <w:szCs w:val="22"/>
          <w:lang w:val="en-US"/>
        </w:rPr>
        <w:t>format and channel occupancy frequency domain structure should be indicated for the slot.</w:t>
      </w:r>
    </w:p>
    <w:p w14:paraId="7FF0EF66" w14:textId="05F0C2DE" w:rsidR="0095293A" w:rsidRPr="004B64DC" w:rsidRDefault="0095293A" w:rsidP="00DB74B0">
      <w:pPr>
        <w:pStyle w:val="afd"/>
        <w:numPr>
          <w:ilvl w:val="0"/>
          <w:numId w:val="32"/>
        </w:numPr>
        <w:spacing w:afterLines="50" w:after="120"/>
        <w:ind w:leftChars="0"/>
        <w:jc w:val="both"/>
        <w:rPr>
          <w:b/>
          <w:sz w:val="22"/>
          <w:szCs w:val="22"/>
          <w:lang w:val="en-US"/>
        </w:rPr>
      </w:pPr>
      <w:r w:rsidRPr="004B64DC">
        <w:rPr>
          <w:b/>
          <w:sz w:val="22"/>
          <w:szCs w:val="22"/>
          <w:lang w:val="en-US"/>
        </w:rPr>
        <w:t xml:space="preserve">For the beginning of COT, </w:t>
      </w:r>
      <w:proofErr w:type="spellStart"/>
      <w:r w:rsidRPr="004B64DC">
        <w:rPr>
          <w:b/>
          <w:sz w:val="22"/>
          <w:szCs w:val="22"/>
          <w:lang w:val="en-US"/>
        </w:rPr>
        <w:t>gNB</w:t>
      </w:r>
      <w:proofErr w:type="spellEnd"/>
      <w:r w:rsidRPr="004B64DC">
        <w:rPr>
          <w:b/>
          <w:sz w:val="22"/>
          <w:szCs w:val="22"/>
          <w:lang w:val="en-US"/>
        </w:rPr>
        <w:t xml:space="preserve"> can indicate a specific bitmap pattern and UE performs blind decoding of PDCCH and/or DMRS on every LBT bandwidth</w:t>
      </w:r>
      <w:r w:rsidR="00504899" w:rsidRPr="004B64DC">
        <w:rPr>
          <w:b/>
          <w:sz w:val="22"/>
          <w:szCs w:val="22"/>
          <w:lang w:val="en-US"/>
        </w:rPr>
        <w:t>.</w:t>
      </w:r>
    </w:p>
    <w:p w14:paraId="470BA4F3" w14:textId="2559932E" w:rsidR="005871A7" w:rsidRDefault="005871A7" w:rsidP="00DB74B0">
      <w:pPr>
        <w:spacing w:afterLines="50" w:after="120"/>
        <w:jc w:val="both"/>
        <w:rPr>
          <w:rFonts w:eastAsia="ＭＳ 明朝"/>
          <w:b/>
          <w:sz w:val="22"/>
          <w:szCs w:val="22"/>
          <w:lang w:val="en-US"/>
        </w:rPr>
      </w:pPr>
      <w:r w:rsidRPr="001C2D30">
        <w:rPr>
          <w:rFonts w:eastAsia="ＭＳ 明朝" w:hint="eastAsia"/>
          <w:b/>
          <w:sz w:val="22"/>
          <w:szCs w:val="22"/>
          <w:u w:val="single"/>
          <w:lang w:val="en-US"/>
        </w:rPr>
        <w:t xml:space="preserve">Proposal </w:t>
      </w:r>
      <w:r w:rsidR="0095293A">
        <w:rPr>
          <w:rFonts w:eastAsia="ＭＳ 明朝"/>
          <w:b/>
          <w:sz w:val="22"/>
          <w:szCs w:val="22"/>
          <w:u w:val="single"/>
          <w:lang w:val="en-US"/>
        </w:rPr>
        <w:t>5</w:t>
      </w:r>
      <w:r w:rsidRPr="001C2D30">
        <w:rPr>
          <w:rFonts w:eastAsia="ＭＳ 明朝" w:hint="eastAsia"/>
          <w:b/>
          <w:sz w:val="22"/>
          <w:szCs w:val="22"/>
          <w:lang w:val="en-US"/>
        </w:rPr>
        <w:t xml:space="preserve">: </w:t>
      </w:r>
      <w:r w:rsidRPr="001C2D30">
        <w:rPr>
          <w:rFonts w:eastAsia="ＭＳ 明朝"/>
          <w:b/>
          <w:sz w:val="22"/>
          <w:szCs w:val="22"/>
          <w:lang w:val="en-US"/>
        </w:rPr>
        <w:t>Additional durations from 2 to 1</w:t>
      </w:r>
      <w:r>
        <w:rPr>
          <w:rFonts w:eastAsia="ＭＳ 明朝"/>
          <w:b/>
          <w:sz w:val="22"/>
          <w:szCs w:val="22"/>
          <w:lang w:val="en-US"/>
        </w:rPr>
        <w:t>4</w:t>
      </w:r>
      <w:r w:rsidRPr="001C2D30">
        <w:rPr>
          <w:rFonts w:eastAsia="ＭＳ 明朝"/>
          <w:b/>
          <w:sz w:val="22"/>
          <w:szCs w:val="22"/>
          <w:lang w:val="en-US"/>
        </w:rPr>
        <w:t xml:space="preserve"> (other than 2, 4 and 7 which are already supported in Rel-15) for PDSCH mapping type B are supported.</w:t>
      </w:r>
    </w:p>
    <w:p w14:paraId="24C3D33F" w14:textId="7C391D8E" w:rsidR="005871A7" w:rsidRDefault="00746117" w:rsidP="00DB74B0">
      <w:pPr>
        <w:pStyle w:val="afd"/>
        <w:numPr>
          <w:ilvl w:val="0"/>
          <w:numId w:val="35"/>
        </w:numPr>
        <w:spacing w:afterLines="50" w:after="120"/>
        <w:ind w:leftChars="0"/>
        <w:jc w:val="both"/>
        <w:rPr>
          <w:rFonts w:eastAsia="ＭＳ 明朝"/>
          <w:b/>
          <w:sz w:val="22"/>
          <w:szCs w:val="22"/>
          <w:lang w:val="en-US"/>
        </w:rPr>
      </w:pPr>
      <w:r>
        <w:rPr>
          <w:rFonts w:eastAsia="ＭＳ 明朝"/>
          <w:b/>
          <w:sz w:val="22"/>
          <w:szCs w:val="22"/>
          <w:lang w:val="en-US"/>
        </w:rPr>
        <w:t>First</w:t>
      </w:r>
      <w:r w:rsidRPr="001C2D30">
        <w:rPr>
          <w:rFonts w:eastAsia="ＭＳ 明朝"/>
          <w:b/>
          <w:sz w:val="22"/>
          <w:szCs w:val="22"/>
          <w:lang w:val="en-US"/>
        </w:rPr>
        <w:t xml:space="preserve"> </w:t>
      </w:r>
      <w:r w:rsidR="005871A7" w:rsidRPr="001C2D30">
        <w:rPr>
          <w:rFonts w:eastAsia="ＭＳ 明朝"/>
          <w:b/>
          <w:sz w:val="22"/>
          <w:szCs w:val="22"/>
          <w:lang w:val="en-US"/>
        </w:rPr>
        <w:t>DMRS for mapping type B PDSCH will be transmitted at the first available OFDM symbol which doesn’t collide with configured CORESET symbol(s)</w:t>
      </w:r>
      <w:r w:rsidR="005871A7">
        <w:rPr>
          <w:rFonts w:eastAsia="ＭＳ 明朝"/>
          <w:b/>
          <w:sz w:val="22"/>
          <w:szCs w:val="22"/>
          <w:lang w:val="en-US"/>
        </w:rPr>
        <w:t>.</w:t>
      </w:r>
    </w:p>
    <w:p w14:paraId="30690678" w14:textId="77777777" w:rsidR="0095293A" w:rsidRPr="004B64DC" w:rsidRDefault="0095293A" w:rsidP="00DB74B0">
      <w:pPr>
        <w:pStyle w:val="afd"/>
        <w:numPr>
          <w:ilvl w:val="0"/>
          <w:numId w:val="35"/>
        </w:numPr>
        <w:spacing w:afterLines="50" w:after="120"/>
        <w:ind w:leftChars="0"/>
        <w:jc w:val="both"/>
        <w:rPr>
          <w:rFonts w:eastAsia="ＭＳ 明朝"/>
          <w:b/>
          <w:sz w:val="22"/>
          <w:szCs w:val="22"/>
          <w:lang w:val="en-US"/>
        </w:rPr>
      </w:pPr>
      <w:r w:rsidRPr="004B64DC">
        <w:rPr>
          <w:rFonts w:eastAsia="ＭＳ 明朝"/>
          <w:b/>
          <w:sz w:val="22"/>
          <w:szCs w:val="22"/>
          <w:lang w:val="en-US"/>
        </w:rPr>
        <w:t>The agreed DMRS positions of length 9 and 10 should be used irrespective of DSS.</w:t>
      </w:r>
    </w:p>
    <w:p w14:paraId="482A0156" w14:textId="77777777" w:rsidR="0095293A" w:rsidRPr="004B64DC" w:rsidRDefault="0095293A" w:rsidP="00DB74B0">
      <w:pPr>
        <w:pStyle w:val="afd"/>
        <w:numPr>
          <w:ilvl w:val="0"/>
          <w:numId w:val="35"/>
        </w:numPr>
        <w:spacing w:afterLines="50" w:after="120"/>
        <w:ind w:leftChars="0"/>
        <w:jc w:val="both"/>
        <w:rPr>
          <w:rFonts w:eastAsia="ＭＳ 明朝"/>
          <w:b/>
          <w:sz w:val="22"/>
          <w:szCs w:val="22"/>
          <w:lang w:val="en-US"/>
        </w:rPr>
      </w:pPr>
      <w:r w:rsidRPr="004B64DC">
        <w:rPr>
          <w:rFonts w:eastAsia="ＭＳ 明朝"/>
          <w:b/>
          <w:sz w:val="22"/>
          <w:szCs w:val="22"/>
          <w:lang w:val="en-US"/>
        </w:rPr>
        <w:t>DMRS positions of PUSCH mapping type B are reused for the DMRS positions of PDSCH mapping type B of length other than 2, 4, 7, 9 and 10.</w:t>
      </w:r>
    </w:p>
    <w:p w14:paraId="078BF0FB" w14:textId="77777777" w:rsidR="005871A7" w:rsidRDefault="005871A7" w:rsidP="00DB74B0">
      <w:pPr>
        <w:pStyle w:val="afd"/>
        <w:numPr>
          <w:ilvl w:val="0"/>
          <w:numId w:val="35"/>
        </w:numPr>
        <w:spacing w:afterLines="50" w:after="120"/>
        <w:ind w:leftChars="0"/>
        <w:jc w:val="both"/>
        <w:rPr>
          <w:rFonts w:eastAsia="ＭＳ 明朝"/>
          <w:b/>
          <w:sz w:val="22"/>
          <w:szCs w:val="22"/>
          <w:lang w:val="en-US"/>
        </w:rPr>
      </w:pPr>
      <w:r>
        <w:rPr>
          <w:rFonts w:eastAsia="ＭＳ 明朝"/>
          <w:b/>
          <w:sz w:val="22"/>
          <w:szCs w:val="22"/>
          <w:lang w:val="en-US"/>
        </w:rPr>
        <w:t>T</w:t>
      </w:r>
      <w:r w:rsidRPr="001C2D30">
        <w:rPr>
          <w:rFonts w:eastAsia="ＭＳ 明朝"/>
          <w:b/>
          <w:sz w:val="22"/>
          <w:szCs w:val="22"/>
          <w:lang w:val="en-US"/>
        </w:rPr>
        <w:t>he support of 6 symbols duration fo</w:t>
      </w:r>
      <w:r>
        <w:rPr>
          <w:rFonts w:eastAsia="ＭＳ 明朝"/>
          <w:b/>
          <w:sz w:val="22"/>
          <w:szCs w:val="22"/>
          <w:lang w:val="en-US"/>
        </w:rPr>
        <w:t>r PDSCH mapping type B is</w:t>
      </w:r>
      <w:r w:rsidRPr="001C2D30">
        <w:rPr>
          <w:rFonts w:eastAsia="ＭＳ 明朝"/>
          <w:b/>
          <w:sz w:val="22"/>
          <w:szCs w:val="22"/>
          <w:lang w:val="en-US"/>
        </w:rPr>
        <w:t xml:space="preserve"> mandatory for UE supporting initial access to NR-U carrier</w:t>
      </w:r>
      <w:r>
        <w:rPr>
          <w:rFonts w:eastAsia="ＭＳ 明朝"/>
          <w:b/>
          <w:sz w:val="22"/>
          <w:szCs w:val="22"/>
          <w:lang w:val="en-US"/>
        </w:rPr>
        <w:t>.</w:t>
      </w:r>
    </w:p>
    <w:p w14:paraId="1EA87F8A" w14:textId="77777777" w:rsidR="005871A7" w:rsidRDefault="005871A7" w:rsidP="00DB74B0">
      <w:pPr>
        <w:pStyle w:val="afd"/>
        <w:numPr>
          <w:ilvl w:val="0"/>
          <w:numId w:val="35"/>
        </w:numPr>
        <w:spacing w:afterLines="50" w:after="120"/>
        <w:ind w:leftChars="0"/>
        <w:jc w:val="both"/>
        <w:rPr>
          <w:rFonts w:eastAsia="ＭＳ 明朝"/>
          <w:b/>
          <w:sz w:val="22"/>
          <w:szCs w:val="22"/>
          <w:lang w:val="en-US"/>
        </w:rPr>
      </w:pPr>
      <w:r>
        <w:rPr>
          <w:rFonts w:eastAsia="ＭＳ 明朝"/>
          <w:b/>
          <w:sz w:val="22"/>
          <w:szCs w:val="22"/>
          <w:lang w:val="en-US"/>
        </w:rPr>
        <w:t>PDSCH processing procedure time for additional durations is defined as below.</w:t>
      </w:r>
    </w:p>
    <w:p w14:paraId="41318702" w14:textId="77777777" w:rsidR="005871A7" w:rsidRPr="001C2D30" w:rsidRDefault="005871A7" w:rsidP="00DB74B0">
      <w:pPr>
        <w:pStyle w:val="afd"/>
        <w:numPr>
          <w:ilvl w:val="1"/>
          <w:numId w:val="35"/>
        </w:numPr>
        <w:spacing w:afterLines="50" w:after="120"/>
        <w:ind w:leftChars="0"/>
        <w:jc w:val="both"/>
        <w:rPr>
          <w:rFonts w:eastAsia="ＭＳ 明朝"/>
          <w:b/>
          <w:sz w:val="22"/>
          <w:szCs w:val="22"/>
          <w:lang w:val="en-US"/>
        </w:rPr>
      </w:pPr>
      <w:r w:rsidRPr="001C2D30">
        <w:rPr>
          <w:rFonts w:eastAsia="ＭＳ 明朝"/>
          <w:b/>
          <w:sz w:val="22"/>
          <w:szCs w:val="22"/>
          <w:lang w:val="en-US"/>
        </w:rPr>
        <w:t xml:space="preserve">For UE processing capability 1, </w:t>
      </w:r>
    </w:p>
    <w:p w14:paraId="24152235" w14:textId="77777777" w:rsidR="005871A7" w:rsidRPr="001C2D30" w:rsidRDefault="005871A7" w:rsidP="00DB74B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 xml:space="preserve">if the number of PDSCH symbols allocated is equal to or larger than 7, then d1,1 = 0, </w:t>
      </w:r>
    </w:p>
    <w:p w14:paraId="59CE13DC" w14:textId="77777777" w:rsidR="005871A7" w:rsidRPr="001C2D30" w:rsidRDefault="005871A7" w:rsidP="00DB74B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 xml:space="preserve">if the number of PDSCH symbols allocated is 4, 5 or 6, then d1,1 = 1, 2 or 3, respectively, </w:t>
      </w:r>
    </w:p>
    <w:p w14:paraId="51DCB923" w14:textId="77777777" w:rsidR="005871A7" w:rsidRPr="001C2D30" w:rsidRDefault="005871A7" w:rsidP="00DB74B0">
      <w:pPr>
        <w:pStyle w:val="afd"/>
        <w:numPr>
          <w:ilvl w:val="2"/>
          <w:numId w:val="35"/>
        </w:numPr>
        <w:spacing w:afterLines="50" w:after="120"/>
        <w:ind w:leftChars="0"/>
        <w:jc w:val="both"/>
        <w:rPr>
          <w:rFonts w:eastAsia="ＭＳ 明朝"/>
          <w:b/>
          <w:sz w:val="22"/>
          <w:szCs w:val="22"/>
          <w:lang w:val="en-US"/>
        </w:rPr>
      </w:pPr>
      <w:proofErr w:type="gramStart"/>
      <w:r w:rsidRPr="001C2D30">
        <w:rPr>
          <w:rFonts w:eastAsia="ＭＳ 明朝"/>
          <w:b/>
          <w:sz w:val="22"/>
          <w:szCs w:val="22"/>
          <w:lang w:val="en-US"/>
        </w:rPr>
        <w:t>if</w:t>
      </w:r>
      <w:proofErr w:type="gramEnd"/>
      <w:r w:rsidRPr="001C2D30">
        <w:rPr>
          <w:rFonts w:eastAsia="ＭＳ 明朝"/>
          <w:b/>
          <w:sz w:val="22"/>
          <w:szCs w:val="22"/>
          <w:lang w:val="en-US"/>
        </w:rPr>
        <w:t xml:space="preserve"> the number of PDSCH symbols allocated is 2 or 3, then d1,1 = 3+d, where d is the number of overlapping symbols of the scheduling PDCCH and the scheduled PDSCH.</w:t>
      </w:r>
    </w:p>
    <w:p w14:paraId="1BB741DE" w14:textId="77777777" w:rsidR="005871A7" w:rsidRPr="001C2D30" w:rsidRDefault="005871A7" w:rsidP="00DB74B0">
      <w:pPr>
        <w:pStyle w:val="afd"/>
        <w:numPr>
          <w:ilvl w:val="1"/>
          <w:numId w:val="35"/>
        </w:numPr>
        <w:spacing w:afterLines="50" w:after="120"/>
        <w:ind w:leftChars="0"/>
        <w:jc w:val="both"/>
        <w:rPr>
          <w:rFonts w:eastAsia="ＭＳ 明朝"/>
          <w:b/>
          <w:sz w:val="22"/>
          <w:szCs w:val="22"/>
          <w:lang w:val="en-US"/>
        </w:rPr>
      </w:pPr>
      <w:r w:rsidRPr="001C2D30">
        <w:rPr>
          <w:rFonts w:eastAsia="ＭＳ 明朝"/>
          <w:b/>
          <w:sz w:val="22"/>
          <w:szCs w:val="22"/>
          <w:lang w:val="en-US"/>
        </w:rPr>
        <w:t>For UE processing capability 2,</w:t>
      </w:r>
    </w:p>
    <w:p w14:paraId="6066A66E" w14:textId="77777777" w:rsidR="005871A7" w:rsidRPr="001C2D30" w:rsidRDefault="005871A7" w:rsidP="00DB74B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equal to or larger than 7, then d1,1 = 0,</w:t>
      </w:r>
    </w:p>
    <w:p w14:paraId="5D0BC06C" w14:textId="77777777" w:rsidR="005871A7" w:rsidRPr="001C2D30" w:rsidRDefault="005871A7" w:rsidP="00DB74B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between 3 and 6, then d1,1 is the number of overlapping symbols of the scheduling PDCCH and the scheduled PDSCH,</w:t>
      </w:r>
    </w:p>
    <w:p w14:paraId="26E1CFBE" w14:textId="77777777" w:rsidR="005871A7" w:rsidRPr="001C2D30" w:rsidRDefault="005871A7" w:rsidP="00DB74B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2,</w:t>
      </w:r>
    </w:p>
    <w:p w14:paraId="3FEB8411" w14:textId="77777777" w:rsidR="005871A7" w:rsidRPr="001C2D30" w:rsidRDefault="005871A7" w:rsidP="00DB74B0">
      <w:pPr>
        <w:pStyle w:val="afd"/>
        <w:numPr>
          <w:ilvl w:val="3"/>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scheduling PDCCH was in a 3-symbol CORESET and the CORESET and the PDSCH had the same starting symbol, then d1,1 = 3,</w:t>
      </w:r>
    </w:p>
    <w:p w14:paraId="49364410" w14:textId="77777777" w:rsidR="005871A7" w:rsidRPr="001C2D30" w:rsidRDefault="005871A7" w:rsidP="00DB74B0">
      <w:pPr>
        <w:pStyle w:val="afd"/>
        <w:numPr>
          <w:ilvl w:val="3"/>
          <w:numId w:val="35"/>
        </w:numPr>
        <w:spacing w:afterLines="50" w:after="120"/>
        <w:ind w:leftChars="0"/>
        <w:jc w:val="both"/>
        <w:rPr>
          <w:rFonts w:eastAsia="ＭＳ 明朝"/>
          <w:b/>
          <w:sz w:val="22"/>
          <w:szCs w:val="22"/>
          <w:lang w:val="en-US"/>
        </w:rPr>
      </w:pPr>
      <w:proofErr w:type="gramStart"/>
      <w:r w:rsidRPr="001C2D30">
        <w:rPr>
          <w:rFonts w:eastAsia="ＭＳ 明朝"/>
          <w:b/>
          <w:sz w:val="22"/>
          <w:szCs w:val="22"/>
          <w:lang w:val="en-US"/>
        </w:rPr>
        <w:t>otherwise</w:t>
      </w:r>
      <w:proofErr w:type="gramEnd"/>
      <w:r w:rsidRPr="001C2D30">
        <w:rPr>
          <w:rFonts w:eastAsia="ＭＳ 明朝"/>
          <w:b/>
          <w:sz w:val="22"/>
          <w:szCs w:val="22"/>
          <w:lang w:val="en-US"/>
        </w:rPr>
        <w:t xml:space="preserve"> d1,1 is the number of overlapping symbols of the scheduling PDCCH and the scheduled PDSCH.</w:t>
      </w:r>
    </w:p>
    <w:p w14:paraId="6717FB2C" w14:textId="03CA04BC" w:rsidR="005871A7" w:rsidRPr="005871A7" w:rsidRDefault="005871A7" w:rsidP="00DB74B0">
      <w:pPr>
        <w:spacing w:afterLines="50" w:after="120"/>
        <w:jc w:val="both"/>
        <w:rPr>
          <w:rFonts w:eastAsia="ＭＳ 明朝"/>
          <w:b/>
          <w:sz w:val="22"/>
          <w:szCs w:val="22"/>
          <w:lang w:val="en-US"/>
        </w:rPr>
      </w:pPr>
      <w:r w:rsidRPr="005871A7">
        <w:rPr>
          <w:rFonts w:eastAsia="ＭＳ 明朝" w:hint="eastAsia"/>
          <w:b/>
          <w:sz w:val="22"/>
          <w:szCs w:val="22"/>
          <w:u w:val="single"/>
          <w:lang w:val="en-US"/>
        </w:rPr>
        <w:t xml:space="preserve">Proposal </w:t>
      </w:r>
      <w:r w:rsidR="0095293A">
        <w:rPr>
          <w:rFonts w:eastAsia="ＭＳ 明朝"/>
          <w:b/>
          <w:sz w:val="22"/>
          <w:szCs w:val="22"/>
          <w:u w:val="single"/>
          <w:lang w:val="en-US"/>
        </w:rPr>
        <w:t>6</w:t>
      </w:r>
      <w:r w:rsidRPr="005871A7">
        <w:rPr>
          <w:rFonts w:eastAsia="ＭＳ 明朝" w:hint="eastAsia"/>
          <w:b/>
          <w:sz w:val="22"/>
          <w:szCs w:val="22"/>
          <w:lang w:val="en-US"/>
        </w:rPr>
        <w:t xml:space="preserve">: </w:t>
      </w:r>
      <w:r w:rsidRPr="005871A7">
        <w:rPr>
          <w:rFonts w:eastAsia="ＭＳ 明朝"/>
          <w:b/>
          <w:sz w:val="22"/>
          <w:szCs w:val="22"/>
          <w:lang w:val="en-US"/>
        </w:rPr>
        <w:t>For FBE operation, fixed channel occupancy time domain structure is configured via higher layer signaling, and the channel occupancy frequency domain structure is indicated by using DCI format 2_0.</w:t>
      </w:r>
    </w:p>
    <w:p w14:paraId="35DB2443" w14:textId="1B446C1F" w:rsidR="005871A7" w:rsidRDefault="005871A7" w:rsidP="00DB74B0">
      <w:pPr>
        <w:spacing w:afterLines="50" w:after="120"/>
        <w:jc w:val="both"/>
        <w:rPr>
          <w:rFonts w:eastAsia="ＭＳ 明朝"/>
          <w:b/>
          <w:sz w:val="22"/>
          <w:szCs w:val="22"/>
          <w:lang w:val="en-US"/>
        </w:rPr>
      </w:pPr>
      <w:r w:rsidRPr="001C2D30">
        <w:rPr>
          <w:rFonts w:eastAsia="ＭＳ 明朝" w:hint="eastAsia"/>
          <w:b/>
          <w:sz w:val="22"/>
          <w:szCs w:val="22"/>
          <w:u w:val="single"/>
          <w:lang w:val="en-US"/>
        </w:rPr>
        <w:t xml:space="preserve">Proposal </w:t>
      </w:r>
      <w:r w:rsidR="0095293A">
        <w:rPr>
          <w:rFonts w:eastAsia="ＭＳ 明朝"/>
          <w:b/>
          <w:sz w:val="22"/>
          <w:szCs w:val="22"/>
          <w:u w:val="single"/>
          <w:lang w:val="en-US"/>
        </w:rPr>
        <w:t>7</w:t>
      </w:r>
      <w:r w:rsidRPr="001C2D30">
        <w:rPr>
          <w:rFonts w:eastAsia="ＭＳ 明朝" w:hint="eastAsia"/>
          <w:b/>
          <w:sz w:val="22"/>
          <w:szCs w:val="22"/>
          <w:lang w:val="en-US"/>
        </w:rPr>
        <w:t xml:space="preserve">: </w:t>
      </w:r>
      <w:r>
        <w:rPr>
          <w:rFonts w:eastAsia="ＭＳ 明朝"/>
          <w:b/>
          <w:sz w:val="22"/>
          <w:szCs w:val="22"/>
          <w:lang w:val="en-US"/>
        </w:rPr>
        <w:t xml:space="preserve">The semi-static configuration of UL LBT mechanism within </w:t>
      </w:r>
      <w:proofErr w:type="spellStart"/>
      <w:r>
        <w:rPr>
          <w:rFonts w:eastAsia="ＭＳ 明朝"/>
          <w:b/>
          <w:sz w:val="22"/>
          <w:szCs w:val="22"/>
          <w:lang w:val="en-US"/>
        </w:rPr>
        <w:t>gNB’s</w:t>
      </w:r>
      <w:proofErr w:type="spellEnd"/>
      <w:r>
        <w:rPr>
          <w:rFonts w:eastAsia="ＭＳ 明朝"/>
          <w:b/>
          <w:sz w:val="22"/>
          <w:szCs w:val="22"/>
          <w:lang w:val="en-US"/>
        </w:rPr>
        <w:t xml:space="preserve"> COT duration is provided to UE, and UE applies semi-statically configured UL LBT mechanism if it is identified that scheduled/configured UL will fall in </w:t>
      </w:r>
      <w:proofErr w:type="spellStart"/>
      <w:r>
        <w:rPr>
          <w:rFonts w:eastAsia="ＭＳ 明朝"/>
          <w:b/>
          <w:sz w:val="22"/>
          <w:szCs w:val="22"/>
          <w:lang w:val="en-US"/>
        </w:rPr>
        <w:t>gNB’s</w:t>
      </w:r>
      <w:proofErr w:type="spellEnd"/>
      <w:r>
        <w:rPr>
          <w:rFonts w:eastAsia="ＭＳ 明朝"/>
          <w:b/>
          <w:sz w:val="22"/>
          <w:szCs w:val="22"/>
          <w:lang w:val="en-US"/>
        </w:rPr>
        <w:t xml:space="preserve"> COT duration based on channel occupancy time domain structure indication and/or LBT type information in scheduling DCI</w:t>
      </w:r>
      <w:r w:rsidRPr="001C2D30">
        <w:rPr>
          <w:rFonts w:eastAsia="ＭＳ 明朝"/>
          <w:b/>
          <w:sz w:val="22"/>
          <w:szCs w:val="22"/>
          <w:lang w:val="en-US"/>
        </w:rPr>
        <w:t>.</w:t>
      </w:r>
    </w:p>
    <w:p w14:paraId="54BBF453" w14:textId="09ED2D91" w:rsidR="005871A7" w:rsidRDefault="005871A7" w:rsidP="00DB74B0">
      <w:pPr>
        <w:spacing w:afterLines="50" w:after="120"/>
        <w:jc w:val="both"/>
        <w:rPr>
          <w:rFonts w:eastAsia="ＭＳ 明朝"/>
          <w:sz w:val="22"/>
          <w:szCs w:val="22"/>
          <w:lang w:val="en-US"/>
        </w:rPr>
      </w:pPr>
      <w:r w:rsidRPr="001C2D30">
        <w:rPr>
          <w:rFonts w:eastAsia="ＭＳ 明朝" w:hint="eastAsia"/>
          <w:b/>
          <w:sz w:val="22"/>
          <w:szCs w:val="22"/>
          <w:u w:val="single"/>
          <w:lang w:val="en-US"/>
        </w:rPr>
        <w:t xml:space="preserve">Proposal </w:t>
      </w:r>
      <w:r w:rsidR="0095293A">
        <w:rPr>
          <w:rFonts w:eastAsia="ＭＳ 明朝"/>
          <w:b/>
          <w:sz w:val="22"/>
          <w:szCs w:val="22"/>
          <w:u w:val="single"/>
          <w:lang w:val="en-US"/>
        </w:rPr>
        <w:t>8</w:t>
      </w:r>
      <w:r w:rsidRPr="001C2D30">
        <w:rPr>
          <w:rFonts w:eastAsia="ＭＳ 明朝" w:hint="eastAsia"/>
          <w:b/>
          <w:sz w:val="22"/>
          <w:szCs w:val="22"/>
          <w:lang w:val="en-US"/>
        </w:rPr>
        <w:t xml:space="preserve">: </w:t>
      </w:r>
      <w:r>
        <w:rPr>
          <w:rFonts w:eastAsia="ＭＳ 明朝"/>
          <w:b/>
          <w:sz w:val="22"/>
          <w:szCs w:val="22"/>
          <w:lang w:val="en-US"/>
        </w:rPr>
        <w:t>For P/SP-CSI-RS configured within a slot containing NR-U DRS, UE assumes that the CSI-RS has multiple transmission opportunities within DRS transmission window as well as associated SSB</w:t>
      </w:r>
      <w:r w:rsidRPr="001C2D30">
        <w:rPr>
          <w:rFonts w:eastAsia="ＭＳ 明朝"/>
          <w:b/>
          <w:sz w:val="22"/>
          <w:szCs w:val="22"/>
          <w:lang w:val="en-US"/>
        </w:rPr>
        <w:t>.</w:t>
      </w:r>
    </w:p>
    <w:p w14:paraId="64A910C2" w14:textId="77777777" w:rsidR="00183067" w:rsidRPr="00183067" w:rsidRDefault="00183067" w:rsidP="00183067">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8DD1061" w14:textId="2A37885D" w:rsidR="00DF4C84" w:rsidRDefault="00DF4C84" w:rsidP="00DF4C84">
      <w:pPr>
        <w:pStyle w:val="afd"/>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RAN1#9</w:t>
      </w:r>
      <w:r w:rsidR="0031687B">
        <w:rPr>
          <w:rFonts w:eastAsia="ＭＳ 明朝" w:hint="eastAsia"/>
          <w:sz w:val="22"/>
        </w:rPr>
        <w:t>8</w:t>
      </w:r>
      <w:r>
        <w:rPr>
          <w:rFonts w:eastAsia="ＭＳ 明朝"/>
          <w:sz w:val="22"/>
        </w:rPr>
        <w:t xml:space="preserve">, </w:t>
      </w:r>
      <w:r w:rsidRPr="00D21CF6">
        <w:rPr>
          <w:rFonts w:eastAsia="ＭＳ 明朝"/>
          <w:sz w:val="22"/>
        </w:rPr>
        <w:t>RAN1 Chairman’s Notes</w:t>
      </w:r>
      <w:r>
        <w:rPr>
          <w:rFonts w:eastAsia="ＭＳ 明朝"/>
          <w:sz w:val="22"/>
        </w:rPr>
        <w:t xml:space="preserve">, </w:t>
      </w:r>
      <w:r w:rsidR="0031687B">
        <w:rPr>
          <w:rFonts w:eastAsia="ＭＳ 明朝" w:hint="eastAsia"/>
          <w:sz w:val="22"/>
        </w:rPr>
        <w:t>August</w:t>
      </w:r>
      <w:r>
        <w:rPr>
          <w:rFonts w:eastAsia="ＭＳ 明朝"/>
          <w:sz w:val="22"/>
        </w:rPr>
        <w:t xml:space="preserve"> 2019.</w:t>
      </w:r>
    </w:p>
    <w:p w14:paraId="7ED3EDB9" w14:textId="02A764BB" w:rsidR="008941A6" w:rsidRDefault="00937497" w:rsidP="00653559">
      <w:pPr>
        <w:pStyle w:val="afd"/>
        <w:numPr>
          <w:ilvl w:val="0"/>
          <w:numId w:val="4"/>
        </w:numPr>
        <w:spacing w:afterLines="50" w:after="120"/>
        <w:ind w:leftChars="0"/>
        <w:jc w:val="both"/>
        <w:rPr>
          <w:rFonts w:eastAsia="ＭＳ 明朝"/>
          <w:sz w:val="22"/>
        </w:rPr>
      </w:pPr>
      <w:r>
        <w:rPr>
          <w:rFonts w:eastAsia="ＭＳ 明朝"/>
          <w:sz w:val="22"/>
        </w:rPr>
        <w:t>RP-191581, Qualcomm, “</w:t>
      </w:r>
      <w:r w:rsidRPr="00BB47F8">
        <w:rPr>
          <w:rFonts w:eastAsia="ＭＳ 明朝"/>
          <w:sz w:val="22"/>
        </w:rPr>
        <w:t>Guidance on essential functionality for NR-U</w:t>
      </w:r>
      <w:r>
        <w:rPr>
          <w:rFonts w:eastAsia="ＭＳ 明朝"/>
          <w:sz w:val="22"/>
        </w:rPr>
        <w:t>,” June 2019.</w:t>
      </w:r>
    </w:p>
    <w:p w14:paraId="6AD0193F" w14:textId="4531BA1C" w:rsidR="006970D9" w:rsidRDefault="006970D9" w:rsidP="006970D9">
      <w:pPr>
        <w:pStyle w:val="afd"/>
        <w:numPr>
          <w:ilvl w:val="0"/>
          <w:numId w:val="4"/>
        </w:numPr>
        <w:spacing w:afterLines="50" w:after="120"/>
        <w:ind w:leftChars="0"/>
        <w:jc w:val="both"/>
        <w:rPr>
          <w:rFonts w:eastAsia="ＭＳ 明朝"/>
          <w:sz w:val="22"/>
        </w:rPr>
      </w:pPr>
      <w:r>
        <w:rPr>
          <w:rFonts w:eastAsia="ＭＳ 明朝" w:hint="eastAsia"/>
          <w:sz w:val="22"/>
        </w:rPr>
        <w:t xml:space="preserve">R1-1909931, Qualcomm, </w:t>
      </w:r>
      <w:r>
        <w:rPr>
          <w:rFonts w:eastAsia="ＭＳ 明朝"/>
          <w:sz w:val="22"/>
        </w:rPr>
        <w:t>“</w:t>
      </w:r>
      <w:r w:rsidRPr="006970D9">
        <w:rPr>
          <w:rFonts w:eastAsia="ＭＳ 明朝"/>
          <w:sz w:val="22"/>
        </w:rPr>
        <w:t>RRC parameter changes required for NR-U, up to RAN1 #98</w:t>
      </w:r>
      <w:r>
        <w:rPr>
          <w:rFonts w:eastAsia="ＭＳ 明朝"/>
          <w:sz w:val="22"/>
        </w:rPr>
        <w:t>,” October 2019.</w:t>
      </w:r>
    </w:p>
    <w:p w14:paraId="6A137B60" w14:textId="50A7AD1E" w:rsidR="00A75F5E" w:rsidRPr="006970D9" w:rsidRDefault="00A75F5E" w:rsidP="00A75F5E">
      <w:pPr>
        <w:spacing w:afterLines="50" w:after="120"/>
        <w:jc w:val="both"/>
        <w:rPr>
          <w:rFonts w:eastAsia="ＭＳ 明朝"/>
          <w:sz w:val="22"/>
        </w:rPr>
      </w:pPr>
    </w:p>
    <w:p w14:paraId="739D90CA" w14:textId="6F107069" w:rsidR="00A75F5E" w:rsidRDefault="00A75F5E" w:rsidP="00A75F5E">
      <w:pPr>
        <w:pStyle w:val="1"/>
        <w:spacing w:before="180" w:after="120"/>
        <w:rPr>
          <w:rFonts w:eastAsia="ＭＳ 明朝"/>
          <w:b/>
          <w:bCs/>
          <w:szCs w:val="24"/>
          <w:lang w:val="en-US"/>
        </w:rPr>
      </w:pPr>
      <w:r w:rsidRPr="00B07027">
        <w:rPr>
          <w:rFonts w:eastAsia="ＭＳ 明朝" w:hint="eastAsia"/>
          <w:b/>
          <w:bCs/>
          <w:szCs w:val="24"/>
          <w:lang w:val="en-US"/>
        </w:rPr>
        <w:t>Appendix</w:t>
      </w:r>
      <w:r w:rsidRPr="00B07027">
        <w:rPr>
          <w:rFonts w:eastAsia="ＭＳ 明朝"/>
          <w:b/>
          <w:bCs/>
          <w:szCs w:val="24"/>
          <w:lang w:val="en-US"/>
        </w:rPr>
        <w:t>: RRC param</w:t>
      </w:r>
      <w:r w:rsidR="00D418F2" w:rsidRPr="00B07027">
        <w:rPr>
          <w:rFonts w:eastAsia="ＭＳ 明朝"/>
          <w:b/>
          <w:bCs/>
          <w:szCs w:val="24"/>
          <w:lang w:val="en-US"/>
        </w:rPr>
        <w:t>e</w:t>
      </w:r>
      <w:r w:rsidRPr="00B07027">
        <w:rPr>
          <w:rFonts w:eastAsia="ＭＳ 明朝"/>
          <w:b/>
          <w:bCs/>
          <w:szCs w:val="24"/>
          <w:lang w:val="en-US"/>
        </w:rPr>
        <w:t>ters</w:t>
      </w:r>
    </w:p>
    <w:p w14:paraId="64B56108" w14:textId="2F4A983A" w:rsidR="000B7375" w:rsidRDefault="000B7375" w:rsidP="006970D9">
      <w:pPr>
        <w:jc w:val="both"/>
        <w:rPr>
          <w:sz w:val="22"/>
          <w:lang w:val="en-US"/>
        </w:rPr>
      </w:pPr>
      <w:r w:rsidRPr="000B7375">
        <w:rPr>
          <w:rFonts w:hint="eastAsia"/>
          <w:sz w:val="22"/>
          <w:lang w:val="en-US"/>
        </w:rPr>
        <w:t>RRC</w:t>
      </w:r>
      <w:r>
        <w:rPr>
          <w:sz w:val="22"/>
          <w:lang w:val="en-US"/>
        </w:rPr>
        <w:t xml:space="preserve"> parameters necessary for supporting the proposals in this contribution are summarized as follows.</w:t>
      </w:r>
      <w:r w:rsidR="006970D9">
        <w:rPr>
          <w:sz w:val="22"/>
          <w:lang w:val="en-US"/>
        </w:rPr>
        <w:t xml:space="preserve"> The added/modified parts from [3] are colored by red.</w:t>
      </w:r>
    </w:p>
    <w:p w14:paraId="1B24A9A0" w14:textId="77777777" w:rsidR="000B7375" w:rsidRPr="000B7375" w:rsidRDefault="000B7375" w:rsidP="000B7375">
      <w:pPr>
        <w:rPr>
          <w:sz w:val="22"/>
          <w:lang w:val="en-US"/>
        </w:rPr>
      </w:pPr>
    </w:p>
    <w:tbl>
      <w:tblPr>
        <w:tblStyle w:val="afb"/>
        <w:tblW w:w="9918" w:type="dxa"/>
        <w:tblLayout w:type="fixed"/>
        <w:tblLook w:val="04A0" w:firstRow="1" w:lastRow="0" w:firstColumn="1" w:lastColumn="0" w:noHBand="0" w:noVBand="1"/>
      </w:tblPr>
      <w:tblGrid>
        <w:gridCol w:w="1255"/>
        <w:gridCol w:w="1292"/>
        <w:gridCol w:w="992"/>
        <w:gridCol w:w="851"/>
        <w:gridCol w:w="992"/>
        <w:gridCol w:w="2835"/>
        <w:gridCol w:w="1701"/>
      </w:tblGrid>
      <w:tr w:rsidR="004B0B63" w:rsidRPr="004B0B63" w14:paraId="6BDFC0BC" w14:textId="77777777" w:rsidTr="004B0B63">
        <w:tc>
          <w:tcPr>
            <w:tcW w:w="1255" w:type="dxa"/>
            <w:tcBorders>
              <w:top w:val="single" w:sz="4" w:space="0" w:color="auto"/>
              <w:left w:val="single" w:sz="4" w:space="0" w:color="auto"/>
              <w:bottom w:val="single" w:sz="4" w:space="0" w:color="auto"/>
              <w:right w:val="single" w:sz="4" w:space="0" w:color="auto"/>
            </w:tcBorders>
            <w:vAlign w:val="bottom"/>
            <w:hideMark/>
          </w:tcPr>
          <w:p w14:paraId="54F67455" w14:textId="77777777" w:rsidR="004B0B63" w:rsidRPr="004B0B63" w:rsidRDefault="004B0B63" w:rsidP="00D25D64">
            <w:pPr>
              <w:rPr>
                <w:rFonts w:ascii="Calibri" w:hAnsi="Calibri" w:cs="Calibri"/>
                <w:b/>
                <w:bCs/>
                <w:color w:val="000000"/>
                <w:sz w:val="16"/>
              </w:rPr>
            </w:pPr>
            <w:r w:rsidRPr="004B0B63">
              <w:rPr>
                <w:rFonts w:ascii="Calibri" w:hAnsi="Calibri" w:cs="Calibri"/>
                <w:b/>
                <w:bCs/>
                <w:color w:val="000000"/>
                <w:sz w:val="16"/>
              </w:rPr>
              <w:t>Parameter Name</w:t>
            </w:r>
          </w:p>
        </w:tc>
        <w:tc>
          <w:tcPr>
            <w:tcW w:w="1292" w:type="dxa"/>
            <w:tcBorders>
              <w:top w:val="single" w:sz="4" w:space="0" w:color="auto"/>
              <w:left w:val="single" w:sz="4" w:space="0" w:color="auto"/>
              <w:bottom w:val="single" w:sz="4" w:space="0" w:color="auto"/>
              <w:right w:val="single" w:sz="4" w:space="0" w:color="auto"/>
            </w:tcBorders>
            <w:vAlign w:val="bottom"/>
            <w:hideMark/>
          </w:tcPr>
          <w:p w14:paraId="0DD9C510" w14:textId="77777777" w:rsidR="004B0B63" w:rsidRPr="004B0B63" w:rsidRDefault="004B0B63" w:rsidP="00D25D64">
            <w:pPr>
              <w:rPr>
                <w:rFonts w:ascii="Calibri" w:hAnsi="Calibri" w:cs="Calibri"/>
                <w:b/>
                <w:bCs/>
                <w:color w:val="000000"/>
                <w:sz w:val="16"/>
              </w:rPr>
            </w:pPr>
            <w:r w:rsidRPr="004B0B63">
              <w:rPr>
                <w:rFonts w:ascii="Calibri" w:hAnsi="Calibri" w:cs="Calibri"/>
                <w:b/>
                <w:bCs/>
                <w:color w:val="000000"/>
                <w:sz w:val="16"/>
              </w:rPr>
              <w:t>(New) values</w:t>
            </w:r>
          </w:p>
        </w:tc>
        <w:tc>
          <w:tcPr>
            <w:tcW w:w="992" w:type="dxa"/>
            <w:tcBorders>
              <w:top w:val="single" w:sz="4" w:space="0" w:color="auto"/>
              <w:left w:val="single" w:sz="4" w:space="0" w:color="auto"/>
              <w:bottom w:val="single" w:sz="4" w:space="0" w:color="auto"/>
              <w:right w:val="single" w:sz="4" w:space="0" w:color="auto"/>
            </w:tcBorders>
            <w:vAlign w:val="bottom"/>
            <w:hideMark/>
          </w:tcPr>
          <w:p w14:paraId="7669A4AA" w14:textId="77777777" w:rsidR="004B0B63" w:rsidRPr="004B0B63" w:rsidRDefault="004B0B63" w:rsidP="00D25D64">
            <w:pPr>
              <w:rPr>
                <w:rFonts w:ascii="Calibri" w:hAnsi="Calibri" w:cs="Calibri"/>
                <w:b/>
                <w:bCs/>
                <w:color w:val="000000"/>
                <w:sz w:val="16"/>
              </w:rPr>
            </w:pPr>
            <w:r w:rsidRPr="004B0B63">
              <w:rPr>
                <w:rFonts w:ascii="Calibri" w:hAnsi="Calibri" w:cs="Calibri"/>
                <w:b/>
                <w:bCs/>
                <w:color w:val="000000"/>
                <w:sz w:val="16"/>
              </w:rPr>
              <w:t>New R16 vs extension of R15</w:t>
            </w:r>
          </w:p>
        </w:tc>
        <w:tc>
          <w:tcPr>
            <w:tcW w:w="851" w:type="dxa"/>
            <w:tcBorders>
              <w:top w:val="single" w:sz="4" w:space="0" w:color="auto"/>
              <w:left w:val="single" w:sz="4" w:space="0" w:color="auto"/>
              <w:bottom w:val="single" w:sz="4" w:space="0" w:color="auto"/>
              <w:right w:val="single" w:sz="4" w:space="0" w:color="auto"/>
            </w:tcBorders>
            <w:vAlign w:val="bottom"/>
            <w:hideMark/>
          </w:tcPr>
          <w:p w14:paraId="4DDF1441" w14:textId="77777777" w:rsidR="004B0B63" w:rsidRPr="004B0B63" w:rsidRDefault="004B0B63" w:rsidP="00D25D64">
            <w:pPr>
              <w:rPr>
                <w:rFonts w:ascii="Calibri" w:hAnsi="Calibri" w:cs="Calibri"/>
                <w:b/>
                <w:bCs/>
                <w:color w:val="000000"/>
                <w:sz w:val="16"/>
              </w:rPr>
            </w:pPr>
            <w:r w:rsidRPr="004B0B63">
              <w:rPr>
                <w:rFonts w:ascii="Calibri" w:hAnsi="Calibri" w:cs="Calibri"/>
                <w:b/>
                <w:bCs/>
                <w:color w:val="000000"/>
                <w:sz w:val="16"/>
              </w:rPr>
              <w:t>Per (UE, cell, TRP, …)</w:t>
            </w:r>
          </w:p>
        </w:tc>
        <w:tc>
          <w:tcPr>
            <w:tcW w:w="992" w:type="dxa"/>
            <w:tcBorders>
              <w:top w:val="single" w:sz="4" w:space="0" w:color="auto"/>
              <w:left w:val="single" w:sz="4" w:space="0" w:color="auto"/>
              <w:bottom w:val="single" w:sz="4" w:space="0" w:color="auto"/>
              <w:right w:val="single" w:sz="4" w:space="0" w:color="auto"/>
            </w:tcBorders>
            <w:vAlign w:val="bottom"/>
            <w:hideMark/>
          </w:tcPr>
          <w:p w14:paraId="0218DD41" w14:textId="77777777" w:rsidR="004B0B63" w:rsidRPr="004B0B63" w:rsidRDefault="004B0B63" w:rsidP="00D25D64">
            <w:pPr>
              <w:rPr>
                <w:rFonts w:ascii="Calibri" w:hAnsi="Calibri" w:cs="Calibri"/>
                <w:b/>
                <w:bCs/>
                <w:color w:val="000000"/>
                <w:sz w:val="16"/>
              </w:rPr>
            </w:pPr>
            <w:r w:rsidRPr="004B0B63">
              <w:rPr>
                <w:rFonts w:ascii="Calibri" w:hAnsi="Calibri" w:cs="Calibri"/>
                <w:b/>
                <w:bCs/>
                <w:color w:val="000000"/>
                <w:sz w:val="16"/>
              </w:rPr>
              <w:t>Broadcast/dedicated</w:t>
            </w:r>
          </w:p>
        </w:tc>
        <w:tc>
          <w:tcPr>
            <w:tcW w:w="2835" w:type="dxa"/>
            <w:tcBorders>
              <w:top w:val="single" w:sz="4" w:space="0" w:color="auto"/>
              <w:left w:val="single" w:sz="4" w:space="0" w:color="auto"/>
              <w:bottom w:val="single" w:sz="4" w:space="0" w:color="auto"/>
              <w:right w:val="single" w:sz="4" w:space="0" w:color="auto"/>
            </w:tcBorders>
            <w:vAlign w:val="bottom"/>
            <w:hideMark/>
          </w:tcPr>
          <w:p w14:paraId="0EECBFB6" w14:textId="77777777" w:rsidR="004B0B63" w:rsidRPr="004B0B63" w:rsidRDefault="004B0B63" w:rsidP="00D25D64">
            <w:pPr>
              <w:rPr>
                <w:rFonts w:ascii="Calibri" w:hAnsi="Calibri" w:cs="Calibri"/>
                <w:b/>
                <w:bCs/>
                <w:color w:val="000000"/>
                <w:sz w:val="16"/>
              </w:rPr>
            </w:pPr>
            <w:r w:rsidRPr="004B0B63">
              <w:rPr>
                <w:rFonts w:ascii="Calibri" w:hAnsi="Calibri" w:cs="Calibri"/>
                <w:b/>
                <w:bCs/>
                <w:color w:val="000000"/>
                <w:sz w:val="16"/>
              </w:rPr>
              <w:t>Description</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B836C55" w14:textId="77777777" w:rsidR="004B0B63" w:rsidRPr="004B0B63" w:rsidRDefault="004B0B63" w:rsidP="00D25D64">
            <w:pPr>
              <w:rPr>
                <w:rFonts w:ascii="Calibri" w:hAnsi="Calibri" w:cs="Calibri"/>
                <w:b/>
                <w:bCs/>
                <w:color w:val="000000"/>
                <w:sz w:val="16"/>
              </w:rPr>
            </w:pPr>
            <w:r w:rsidRPr="004B0B63">
              <w:rPr>
                <w:rFonts w:ascii="Calibri" w:hAnsi="Calibri" w:cs="Calibri"/>
                <w:b/>
                <w:bCs/>
                <w:color w:val="000000"/>
                <w:sz w:val="16"/>
              </w:rPr>
              <w:t>Configuration restriction (if any)</w:t>
            </w:r>
          </w:p>
        </w:tc>
      </w:tr>
      <w:tr w:rsidR="000B7375" w:rsidRPr="004B0B63" w14:paraId="5EDE4D9E" w14:textId="77777777" w:rsidTr="004B0B63">
        <w:tc>
          <w:tcPr>
            <w:tcW w:w="1255" w:type="dxa"/>
            <w:tcBorders>
              <w:top w:val="single" w:sz="4" w:space="0" w:color="auto"/>
              <w:left w:val="single" w:sz="4" w:space="0" w:color="auto"/>
              <w:bottom w:val="single" w:sz="4" w:space="0" w:color="auto"/>
              <w:right w:val="single" w:sz="4" w:space="0" w:color="auto"/>
            </w:tcBorders>
            <w:vAlign w:val="bottom"/>
          </w:tcPr>
          <w:p w14:paraId="7A2CD2CE" w14:textId="66370926" w:rsidR="000B7375" w:rsidRPr="001F7769" w:rsidRDefault="00067ED5" w:rsidP="00D25D64">
            <w:pPr>
              <w:rPr>
                <w:rFonts w:ascii="Calibri" w:hAnsi="Calibri" w:cs="Calibri"/>
                <w:color w:val="FF0000"/>
                <w:sz w:val="16"/>
              </w:rPr>
            </w:pPr>
            <w:r w:rsidRPr="001F7769">
              <w:rPr>
                <w:rFonts w:ascii="Calibri" w:hAnsi="Calibri" w:cs="Calibri" w:hint="eastAsia"/>
                <w:color w:val="FF0000"/>
                <w:sz w:val="16"/>
              </w:rPr>
              <w:t>monitoringPhase</w:t>
            </w:r>
            <w:r w:rsidR="00B35F34" w:rsidRPr="001F7769">
              <w:rPr>
                <w:rFonts w:ascii="Calibri" w:hAnsi="Calibri" w:cs="Calibri"/>
                <w:color w:val="FF0000"/>
                <w:sz w:val="16"/>
              </w:rPr>
              <w:t>-r16</w:t>
            </w:r>
          </w:p>
        </w:tc>
        <w:tc>
          <w:tcPr>
            <w:tcW w:w="1292" w:type="dxa"/>
            <w:tcBorders>
              <w:top w:val="single" w:sz="4" w:space="0" w:color="auto"/>
              <w:left w:val="single" w:sz="4" w:space="0" w:color="auto"/>
              <w:bottom w:val="single" w:sz="4" w:space="0" w:color="auto"/>
              <w:right w:val="single" w:sz="4" w:space="0" w:color="auto"/>
            </w:tcBorders>
            <w:vAlign w:val="bottom"/>
          </w:tcPr>
          <w:p w14:paraId="24A019C1" w14:textId="23439643" w:rsidR="000B7375" w:rsidRPr="001F7769" w:rsidRDefault="00067ED5" w:rsidP="00D25D64">
            <w:pPr>
              <w:rPr>
                <w:rFonts w:ascii="Calibri" w:hAnsi="Calibri" w:cs="Calibri"/>
                <w:color w:val="FF0000"/>
                <w:sz w:val="16"/>
              </w:rPr>
            </w:pPr>
            <w:r w:rsidRPr="001F7769">
              <w:rPr>
                <w:rFonts w:ascii="Calibri" w:hAnsi="Calibri" w:cs="Calibri" w:hint="eastAsia"/>
                <w:color w:val="FF0000"/>
                <w:sz w:val="16"/>
              </w:rPr>
              <w:t>{</w:t>
            </w:r>
            <w:proofErr w:type="spellStart"/>
            <w:r w:rsidRPr="001F7769">
              <w:rPr>
                <w:rFonts w:ascii="Calibri" w:hAnsi="Calibri" w:cs="Calibri"/>
                <w:color w:val="FF0000"/>
                <w:sz w:val="16"/>
              </w:rPr>
              <w:t>phaseA</w:t>
            </w:r>
            <w:proofErr w:type="spellEnd"/>
            <w:r w:rsidRPr="001F7769">
              <w:rPr>
                <w:rFonts w:ascii="Calibri" w:hAnsi="Calibri" w:cs="Calibri"/>
                <w:color w:val="FF0000"/>
                <w:sz w:val="16"/>
              </w:rPr>
              <w:t xml:space="preserve">, </w:t>
            </w:r>
            <w:proofErr w:type="spellStart"/>
            <w:r w:rsidRPr="001F7769">
              <w:rPr>
                <w:rFonts w:ascii="Calibri" w:hAnsi="Calibri" w:cs="Calibri"/>
                <w:color w:val="FF0000"/>
                <w:sz w:val="16"/>
              </w:rPr>
              <w:t>phaseB</w:t>
            </w:r>
            <w:proofErr w:type="spellEnd"/>
            <w:r w:rsidRPr="001F7769">
              <w:rPr>
                <w:rFonts w:ascii="Calibri" w:hAnsi="Calibri" w:cs="Calibri" w:hint="eastAsia"/>
                <w:color w:val="FF0000"/>
                <w:sz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2D08D0C3" w14:textId="706B98F2" w:rsidR="000B7375" w:rsidRPr="001F7769" w:rsidRDefault="00067ED5" w:rsidP="00D25D64">
            <w:pPr>
              <w:rPr>
                <w:rFonts w:ascii="Calibri" w:hAnsi="Calibri" w:cs="Calibri"/>
                <w:color w:val="FF0000"/>
                <w:sz w:val="16"/>
              </w:rPr>
            </w:pPr>
            <w:r w:rsidRPr="001F7769">
              <w:rPr>
                <w:rFonts w:ascii="Calibri" w:hAnsi="Calibri" w:cs="Calibri" w:hint="eastAsia"/>
                <w:color w:val="FF0000"/>
                <w:sz w:val="16"/>
              </w:rPr>
              <w:t>new</w:t>
            </w:r>
          </w:p>
        </w:tc>
        <w:tc>
          <w:tcPr>
            <w:tcW w:w="851" w:type="dxa"/>
            <w:tcBorders>
              <w:top w:val="single" w:sz="4" w:space="0" w:color="auto"/>
              <w:left w:val="single" w:sz="4" w:space="0" w:color="auto"/>
              <w:bottom w:val="single" w:sz="4" w:space="0" w:color="auto"/>
              <w:right w:val="single" w:sz="4" w:space="0" w:color="auto"/>
            </w:tcBorders>
            <w:vAlign w:val="bottom"/>
          </w:tcPr>
          <w:p w14:paraId="463DA5E7" w14:textId="08A51174" w:rsidR="000B7375" w:rsidRPr="001F7769" w:rsidRDefault="000B7375" w:rsidP="00D25D64">
            <w:pPr>
              <w:rPr>
                <w:rFonts w:ascii="Calibri" w:hAnsi="Calibri" w:cs="Calibri"/>
                <w:color w:val="FF0000"/>
                <w:sz w:val="16"/>
              </w:rPr>
            </w:pPr>
            <w:r w:rsidRPr="001F7769">
              <w:rPr>
                <w:rFonts w:ascii="Calibri" w:hAnsi="Calibri" w:cs="Calibri" w:hint="eastAsia"/>
                <w:color w:val="FF0000"/>
                <w:sz w:val="16"/>
              </w:rPr>
              <w:t>Per UE</w:t>
            </w:r>
          </w:p>
        </w:tc>
        <w:tc>
          <w:tcPr>
            <w:tcW w:w="992" w:type="dxa"/>
            <w:tcBorders>
              <w:top w:val="single" w:sz="4" w:space="0" w:color="auto"/>
              <w:left w:val="single" w:sz="4" w:space="0" w:color="auto"/>
              <w:bottom w:val="single" w:sz="4" w:space="0" w:color="auto"/>
              <w:right w:val="single" w:sz="4" w:space="0" w:color="auto"/>
            </w:tcBorders>
            <w:vAlign w:val="bottom"/>
          </w:tcPr>
          <w:p w14:paraId="46125952" w14:textId="3A1D6786" w:rsidR="000B7375" w:rsidRPr="001F7769" w:rsidRDefault="000B7375" w:rsidP="00D25D64">
            <w:pPr>
              <w:rPr>
                <w:rFonts w:ascii="Calibri" w:hAnsi="Calibri" w:cs="Calibri"/>
                <w:color w:val="FF0000"/>
                <w:sz w:val="16"/>
              </w:rPr>
            </w:pPr>
            <w:r w:rsidRPr="001F7769">
              <w:rPr>
                <w:rFonts w:ascii="Calibri" w:hAnsi="Calibri" w:cs="Calibri" w:hint="eastAsia"/>
                <w:color w:val="FF0000"/>
                <w:sz w:val="16"/>
              </w:rPr>
              <w:t>Dedicated</w:t>
            </w:r>
          </w:p>
        </w:tc>
        <w:tc>
          <w:tcPr>
            <w:tcW w:w="2835" w:type="dxa"/>
            <w:tcBorders>
              <w:top w:val="single" w:sz="4" w:space="0" w:color="auto"/>
              <w:left w:val="single" w:sz="4" w:space="0" w:color="auto"/>
              <w:bottom w:val="single" w:sz="4" w:space="0" w:color="auto"/>
              <w:right w:val="single" w:sz="4" w:space="0" w:color="auto"/>
            </w:tcBorders>
            <w:vAlign w:val="bottom"/>
          </w:tcPr>
          <w:p w14:paraId="43CDF43D" w14:textId="77777777" w:rsidR="000B7375" w:rsidRPr="001F7769" w:rsidRDefault="00067ED5" w:rsidP="00D25D64">
            <w:pPr>
              <w:rPr>
                <w:rFonts w:ascii="Calibri" w:hAnsi="Calibri" w:cs="Calibri"/>
                <w:color w:val="FF0000"/>
                <w:sz w:val="16"/>
              </w:rPr>
            </w:pPr>
            <w:r w:rsidRPr="001F7769">
              <w:rPr>
                <w:rFonts w:ascii="Calibri" w:hAnsi="Calibri" w:cs="Calibri" w:hint="eastAsia"/>
                <w:color w:val="FF0000"/>
                <w:sz w:val="16"/>
              </w:rPr>
              <w:t xml:space="preserve">Add in </w:t>
            </w:r>
            <w:proofErr w:type="spellStart"/>
            <w:r w:rsidRPr="001F7769">
              <w:rPr>
                <w:rFonts w:ascii="Calibri" w:hAnsi="Calibri" w:cs="Calibri"/>
                <w:color w:val="FF0000"/>
                <w:sz w:val="16"/>
              </w:rPr>
              <w:t>searchSpace</w:t>
            </w:r>
            <w:proofErr w:type="spellEnd"/>
            <w:r w:rsidRPr="001F7769">
              <w:rPr>
                <w:rFonts w:ascii="Calibri" w:hAnsi="Calibri" w:cs="Calibri"/>
                <w:color w:val="FF0000"/>
                <w:sz w:val="16"/>
              </w:rPr>
              <w:t>.</w:t>
            </w:r>
          </w:p>
          <w:p w14:paraId="48F986CA" w14:textId="66578EDC" w:rsidR="00067ED5" w:rsidRPr="001F7769" w:rsidRDefault="00067ED5" w:rsidP="00067ED5">
            <w:pPr>
              <w:rPr>
                <w:rFonts w:ascii="Calibri" w:hAnsi="Calibri" w:cs="Calibri"/>
                <w:color w:val="FF0000"/>
                <w:sz w:val="16"/>
              </w:rPr>
            </w:pPr>
            <w:r w:rsidRPr="001F7769">
              <w:rPr>
                <w:rFonts w:ascii="Calibri" w:hAnsi="Calibri" w:cs="Calibri"/>
                <w:color w:val="FF0000"/>
                <w:sz w:val="16"/>
              </w:rPr>
              <w:t>Indicate whether the search space is configured for dynamic PDCCH monitoring phase A or B.</w:t>
            </w:r>
          </w:p>
        </w:tc>
        <w:tc>
          <w:tcPr>
            <w:tcW w:w="1701" w:type="dxa"/>
            <w:tcBorders>
              <w:top w:val="single" w:sz="4" w:space="0" w:color="auto"/>
              <w:left w:val="single" w:sz="4" w:space="0" w:color="auto"/>
              <w:bottom w:val="single" w:sz="4" w:space="0" w:color="auto"/>
              <w:right w:val="single" w:sz="4" w:space="0" w:color="auto"/>
            </w:tcBorders>
            <w:vAlign w:val="bottom"/>
          </w:tcPr>
          <w:p w14:paraId="27B4D1B8" w14:textId="1B8F4C09" w:rsidR="000B7375" w:rsidRPr="001F7769" w:rsidRDefault="00BE2165" w:rsidP="00BE2165">
            <w:pPr>
              <w:rPr>
                <w:rFonts w:ascii="Calibri" w:hAnsi="Calibri" w:cs="Calibri"/>
                <w:color w:val="FF0000"/>
                <w:sz w:val="16"/>
              </w:rPr>
            </w:pPr>
            <w:r w:rsidRPr="001F7769">
              <w:rPr>
                <w:rFonts w:ascii="Calibri" w:hAnsi="Calibri" w:cs="Calibri"/>
                <w:color w:val="FF0000"/>
                <w:sz w:val="16"/>
              </w:rPr>
              <w:t>The monitoring periodicity for phase A shall be configured to be shorter than that for phase B.</w:t>
            </w:r>
          </w:p>
        </w:tc>
      </w:tr>
      <w:tr w:rsidR="00F4599D" w:rsidRPr="004B0B63" w14:paraId="31FC4DE8" w14:textId="77777777" w:rsidTr="004B0B63">
        <w:tc>
          <w:tcPr>
            <w:tcW w:w="1255" w:type="dxa"/>
            <w:tcBorders>
              <w:top w:val="single" w:sz="4" w:space="0" w:color="auto"/>
              <w:left w:val="single" w:sz="4" w:space="0" w:color="auto"/>
              <w:bottom w:val="single" w:sz="4" w:space="0" w:color="auto"/>
              <w:right w:val="single" w:sz="4" w:space="0" w:color="auto"/>
            </w:tcBorders>
            <w:vAlign w:val="bottom"/>
          </w:tcPr>
          <w:p w14:paraId="6B9444CC" w14:textId="00B4D69B" w:rsidR="00F4599D" w:rsidRPr="001F7769" w:rsidRDefault="003901A4" w:rsidP="003901A4">
            <w:pPr>
              <w:rPr>
                <w:rFonts w:ascii="Calibri" w:hAnsi="Calibri" w:cs="Calibri"/>
                <w:color w:val="FF0000"/>
                <w:sz w:val="16"/>
              </w:rPr>
            </w:pPr>
            <w:r w:rsidRPr="001F7769">
              <w:rPr>
                <w:rFonts w:ascii="Calibri" w:hAnsi="Calibri" w:cs="Calibri"/>
                <w:color w:val="FF0000"/>
                <w:sz w:val="16"/>
              </w:rPr>
              <w:t>cotE</w:t>
            </w:r>
            <w:r w:rsidR="00F4599D" w:rsidRPr="001F7769">
              <w:rPr>
                <w:rFonts w:ascii="Calibri" w:hAnsi="Calibri" w:cs="Calibri"/>
                <w:color w:val="FF0000"/>
                <w:sz w:val="16"/>
              </w:rPr>
              <w:t>nd</w:t>
            </w:r>
            <w:r w:rsidR="00F4599D" w:rsidRPr="001F7769">
              <w:rPr>
                <w:rFonts w:ascii="Calibri" w:hAnsi="Calibri" w:cs="Calibri" w:hint="eastAsia"/>
                <w:color w:val="FF0000"/>
                <w:sz w:val="16"/>
              </w:rPr>
              <w:t>-</w:t>
            </w:r>
            <w:r w:rsidR="00F4599D" w:rsidRPr="001F7769">
              <w:rPr>
                <w:rFonts w:ascii="Calibri" w:hAnsi="Calibri" w:cs="Calibri"/>
                <w:color w:val="FF0000"/>
                <w:sz w:val="16"/>
              </w:rPr>
              <w:t>RNTI</w:t>
            </w:r>
            <w:r w:rsidR="00B35F34" w:rsidRPr="001F7769">
              <w:rPr>
                <w:rFonts w:ascii="Calibri" w:hAnsi="Calibri" w:cs="Calibri"/>
                <w:color w:val="FF0000"/>
                <w:sz w:val="16"/>
              </w:rPr>
              <w:t>-r16</w:t>
            </w:r>
          </w:p>
        </w:tc>
        <w:tc>
          <w:tcPr>
            <w:tcW w:w="1292" w:type="dxa"/>
            <w:tcBorders>
              <w:top w:val="single" w:sz="4" w:space="0" w:color="auto"/>
              <w:left w:val="single" w:sz="4" w:space="0" w:color="auto"/>
              <w:bottom w:val="single" w:sz="4" w:space="0" w:color="auto"/>
              <w:right w:val="single" w:sz="4" w:space="0" w:color="auto"/>
            </w:tcBorders>
            <w:vAlign w:val="bottom"/>
          </w:tcPr>
          <w:p w14:paraId="32203946" w14:textId="020A324C" w:rsidR="00F4599D" w:rsidRPr="001F7769" w:rsidRDefault="00F4599D" w:rsidP="00D25D64">
            <w:pPr>
              <w:rPr>
                <w:rFonts w:ascii="Calibri" w:hAnsi="Calibri" w:cs="Calibri"/>
                <w:color w:val="FF0000"/>
                <w:sz w:val="16"/>
              </w:rPr>
            </w:pPr>
            <w:r w:rsidRPr="001F7769">
              <w:rPr>
                <w:rFonts w:ascii="Calibri" w:hAnsi="Calibri" w:cs="Calibri" w:hint="eastAsia"/>
                <w:color w:val="FF0000"/>
                <w:sz w:val="16"/>
              </w:rPr>
              <w:t>RNTI-</w:t>
            </w:r>
            <w:r w:rsidRPr="001F7769">
              <w:rPr>
                <w:rFonts w:ascii="Calibri" w:hAnsi="Calibri" w:cs="Calibri"/>
                <w:color w:val="FF0000"/>
                <w:sz w:val="16"/>
              </w:rPr>
              <w:t>Value</w:t>
            </w:r>
          </w:p>
        </w:tc>
        <w:tc>
          <w:tcPr>
            <w:tcW w:w="992" w:type="dxa"/>
            <w:tcBorders>
              <w:top w:val="single" w:sz="4" w:space="0" w:color="auto"/>
              <w:left w:val="single" w:sz="4" w:space="0" w:color="auto"/>
              <w:bottom w:val="single" w:sz="4" w:space="0" w:color="auto"/>
              <w:right w:val="single" w:sz="4" w:space="0" w:color="auto"/>
            </w:tcBorders>
            <w:vAlign w:val="bottom"/>
          </w:tcPr>
          <w:p w14:paraId="19421351" w14:textId="14D47FE5" w:rsidR="00F4599D" w:rsidRPr="001F7769" w:rsidRDefault="00F4599D" w:rsidP="00D25D64">
            <w:pPr>
              <w:rPr>
                <w:rFonts w:ascii="Calibri" w:hAnsi="Calibri" w:cs="Calibri"/>
                <w:color w:val="FF0000"/>
                <w:sz w:val="16"/>
              </w:rPr>
            </w:pPr>
            <w:r w:rsidRPr="001F7769">
              <w:rPr>
                <w:rFonts w:ascii="Calibri" w:hAnsi="Calibri" w:cs="Calibri"/>
                <w:color w:val="FF0000"/>
                <w:sz w:val="16"/>
              </w:rPr>
              <w:t>N</w:t>
            </w:r>
            <w:r w:rsidRPr="001F7769">
              <w:rPr>
                <w:rFonts w:ascii="Calibri" w:hAnsi="Calibri" w:cs="Calibri" w:hint="eastAsia"/>
                <w:color w:val="FF0000"/>
                <w:sz w:val="16"/>
              </w:rPr>
              <w:t>ew</w:t>
            </w:r>
          </w:p>
        </w:tc>
        <w:tc>
          <w:tcPr>
            <w:tcW w:w="851" w:type="dxa"/>
            <w:tcBorders>
              <w:top w:val="single" w:sz="4" w:space="0" w:color="auto"/>
              <w:left w:val="single" w:sz="4" w:space="0" w:color="auto"/>
              <w:bottom w:val="single" w:sz="4" w:space="0" w:color="auto"/>
              <w:right w:val="single" w:sz="4" w:space="0" w:color="auto"/>
            </w:tcBorders>
            <w:vAlign w:val="bottom"/>
          </w:tcPr>
          <w:p w14:paraId="16EBB896" w14:textId="124F809F" w:rsidR="00F4599D" w:rsidRPr="001F7769" w:rsidRDefault="00F4599D" w:rsidP="00D25D64">
            <w:pPr>
              <w:rPr>
                <w:rFonts w:ascii="Calibri" w:hAnsi="Calibri" w:cs="Calibri"/>
                <w:color w:val="FF0000"/>
                <w:sz w:val="16"/>
              </w:rPr>
            </w:pPr>
            <w:r w:rsidRPr="001F7769">
              <w:rPr>
                <w:rFonts w:ascii="Calibri" w:hAnsi="Calibri" w:cs="Calibri" w:hint="eastAsia"/>
                <w:color w:val="FF0000"/>
                <w:sz w:val="16"/>
              </w:rPr>
              <w:t>Per cell</w:t>
            </w:r>
          </w:p>
        </w:tc>
        <w:tc>
          <w:tcPr>
            <w:tcW w:w="992" w:type="dxa"/>
            <w:tcBorders>
              <w:top w:val="single" w:sz="4" w:space="0" w:color="auto"/>
              <w:left w:val="single" w:sz="4" w:space="0" w:color="auto"/>
              <w:bottom w:val="single" w:sz="4" w:space="0" w:color="auto"/>
              <w:right w:val="single" w:sz="4" w:space="0" w:color="auto"/>
            </w:tcBorders>
            <w:vAlign w:val="bottom"/>
          </w:tcPr>
          <w:p w14:paraId="6C1501C5" w14:textId="44A104D2" w:rsidR="00F4599D" w:rsidRPr="001F7769" w:rsidRDefault="00D8565D" w:rsidP="00D25D64">
            <w:pPr>
              <w:rPr>
                <w:rFonts w:ascii="Calibri" w:hAnsi="Calibri" w:cs="Calibri"/>
                <w:color w:val="FF0000"/>
                <w:sz w:val="16"/>
              </w:rPr>
            </w:pPr>
            <w:r w:rsidRPr="001F7769">
              <w:rPr>
                <w:rFonts w:ascii="Calibri" w:hAnsi="Calibri" w:cs="Calibri"/>
                <w:color w:val="FF0000"/>
                <w:sz w:val="16"/>
              </w:rPr>
              <w:t>Dedicated</w:t>
            </w:r>
          </w:p>
        </w:tc>
        <w:tc>
          <w:tcPr>
            <w:tcW w:w="2835" w:type="dxa"/>
            <w:tcBorders>
              <w:top w:val="single" w:sz="4" w:space="0" w:color="auto"/>
              <w:left w:val="single" w:sz="4" w:space="0" w:color="auto"/>
              <w:bottom w:val="single" w:sz="4" w:space="0" w:color="auto"/>
              <w:right w:val="single" w:sz="4" w:space="0" w:color="auto"/>
            </w:tcBorders>
            <w:vAlign w:val="bottom"/>
          </w:tcPr>
          <w:p w14:paraId="524AEF1A" w14:textId="77777777" w:rsidR="00F4599D" w:rsidRPr="001F7769" w:rsidRDefault="00F4599D" w:rsidP="00D25D64">
            <w:pPr>
              <w:rPr>
                <w:rFonts w:ascii="Calibri" w:hAnsi="Calibri" w:cs="Calibri"/>
                <w:color w:val="FF0000"/>
                <w:sz w:val="16"/>
              </w:rPr>
            </w:pPr>
            <w:r w:rsidRPr="001F7769">
              <w:rPr>
                <w:rFonts w:ascii="Calibri" w:hAnsi="Calibri" w:cs="Calibri" w:hint="eastAsia"/>
                <w:color w:val="FF0000"/>
                <w:sz w:val="16"/>
              </w:rPr>
              <w:t xml:space="preserve">Add in </w:t>
            </w:r>
            <w:proofErr w:type="spellStart"/>
            <w:r w:rsidRPr="001F7769">
              <w:rPr>
                <w:rFonts w:ascii="Calibri" w:hAnsi="Calibri" w:cs="Calibri"/>
                <w:color w:val="FF0000"/>
                <w:sz w:val="16"/>
              </w:rPr>
              <w:t>SlotFormatIndicator</w:t>
            </w:r>
            <w:proofErr w:type="spellEnd"/>
            <w:r w:rsidRPr="001F7769">
              <w:rPr>
                <w:rFonts w:ascii="Calibri" w:hAnsi="Calibri" w:cs="Calibri"/>
                <w:color w:val="FF0000"/>
                <w:sz w:val="16"/>
              </w:rPr>
              <w:t>.</w:t>
            </w:r>
          </w:p>
          <w:p w14:paraId="7CF1D401" w14:textId="2394C714" w:rsidR="00F4599D" w:rsidRPr="001F7769" w:rsidRDefault="00F4599D" w:rsidP="00D25D64">
            <w:pPr>
              <w:rPr>
                <w:rFonts w:ascii="Calibri" w:hAnsi="Calibri" w:cs="Calibri"/>
                <w:color w:val="FF0000"/>
                <w:sz w:val="16"/>
              </w:rPr>
            </w:pPr>
            <w:r w:rsidRPr="001F7769">
              <w:rPr>
                <w:rFonts w:ascii="Calibri" w:hAnsi="Calibri" w:cs="Calibri"/>
                <w:color w:val="FF0000"/>
                <w:sz w:val="16"/>
              </w:rPr>
              <w:t xml:space="preserve">Provides RNTI value used for the case where last slot indicated in the DCI format 2_0 is the end of </w:t>
            </w:r>
            <w:proofErr w:type="spellStart"/>
            <w:r w:rsidRPr="001F7769">
              <w:rPr>
                <w:rFonts w:ascii="Calibri" w:hAnsi="Calibri" w:cs="Calibri"/>
                <w:color w:val="FF0000"/>
                <w:sz w:val="16"/>
              </w:rPr>
              <w:t>gNB’s</w:t>
            </w:r>
            <w:proofErr w:type="spellEnd"/>
            <w:r w:rsidRPr="001F7769">
              <w:rPr>
                <w:rFonts w:ascii="Calibri" w:hAnsi="Calibri" w:cs="Calibri"/>
                <w:color w:val="FF0000"/>
                <w:sz w:val="16"/>
              </w:rPr>
              <w:t xml:space="preserve"> COT.</w:t>
            </w:r>
          </w:p>
        </w:tc>
        <w:tc>
          <w:tcPr>
            <w:tcW w:w="1701" w:type="dxa"/>
            <w:tcBorders>
              <w:top w:val="single" w:sz="4" w:space="0" w:color="auto"/>
              <w:left w:val="single" w:sz="4" w:space="0" w:color="auto"/>
              <w:bottom w:val="single" w:sz="4" w:space="0" w:color="auto"/>
              <w:right w:val="single" w:sz="4" w:space="0" w:color="auto"/>
            </w:tcBorders>
            <w:vAlign w:val="bottom"/>
          </w:tcPr>
          <w:p w14:paraId="645F2ADD" w14:textId="15D3CD62" w:rsidR="00F4599D" w:rsidRPr="001F7769" w:rsidRDefault="00F4599D" w:rsidP="003901A4">
            <w:pPr>
              <w:rPr>
                <w:rFonts w:ascii="Calibri" w:hAnsi="Calibri" w:cs="Calibri"/>
                <w:color w:val="FF0000"/>
                <w:sz w:val="16"/>
              </w:rPr>
            </w:pPr>
            <w:r w:rsidRPr="001F7769">
              <w:rPr>
                <w:rFonts w:ascii="Calibri" w:hAnsi="Calibri" w:cs="Calibri"/>
                <w:color w:val="FF0000"/>
                <w:sz w:val="16"/>
              </w:rPr>
              <w:t xml:space="preserve">The RNTI-Value configured for </w:t>
            </w:r>
            <w:proofErr w:type="spellStart"/>
            <w:r w:rsidR="003901A4" w:rsidRPr="001F7769">
              <w:rPr>
                <w:rFonts w:ascii="Calibri" w:hAnsi="Calibri" w:cs="Calibri"/>
                <w:color w:val="FF0000"/>
                <w:sz w:val="16"/>
              </w:rPr>
              <w:t>cotEnd</w:t>
            </w:r>
            <w:proofErr w:type="spellEnd"/>
            <w:r w:rsidRPr="001F7769">
              <w:rPr>
                <w:rFonts w:ascii="Calibri" w:hAnsi="Calibri" w:cs="Calibri"/>
                <w:color w:val="FF0000"/>
                <w:sz w:val="16"/>
              </w:rPr>
              <w:t xml:space="preserve">-RNTI shall be different from that for </w:t>
            </w:r>
            <w:proofErr w:type="spellStart"/>
            <w:r w:rsidRPr="001F7769">
              <w:rPr>
                <w:rFonts w:ascii="Calibri" w:hAnsi="Calibri" w:cs="Calibri"/>
                <w:color w:val="FF0000"/>
                <w:sz w:val="16"/>
              </w:rPr>
              <w:t>sfi</w:t>
            </w:r>
            <w:proofErr w:type="spellEnd"/>
            <w:r w:rsidRPr="001F7769">
              <w:rPr>
                <w:rFonts w:ascii="Calibri" w:hAnsi="Calibri" w:cs="Calibri"/>
                <w:color w:val="FF0000"/>
                <w:sz w:val="16"/>
              </w:rPr>
              <w:t>-RNTI.</w:t>
            </w:r>
          </w:p>
        </w:tc>
      </w:tr>
      <w:tr w:rsidR="005E06F0" w:rsidRPr="004B0B63" w14:paraId="100A0720" w14:textId="77777777" w:rsidTr="004B0B63">
        <w:tc>
          <w:tcPr>
            <w:tcW w:w="1255" w:type="dxa"/>
            <w:tcBorders>
              <w:top w:val="single" w:sz="4" w:space="0" w:color="auto"/>
              <w:left w:val="single" w:sz="4" w:space="0" w:color="auto"/>
              <w:bottom w:val="single" w:sz="4" w:space="0" w:color="auto"/>
              <w:right w:val="single" w:sz="4" w:space="0" w:color="auto"/>
            </w:tcBorders>
            <w:vAlign w:val="bottom"/>
          </w:tcPr>
          <w:p w14:paraId="05383731" w14:textId="771C9A9F" w:rsidR="005E06F0" w:rsidRDefault="005E06F0" w:rsidP="005E06F0">
            <w:pPr>
              <w:rPr>
                <w:rFonts w:ascii="Calibri" w:hAnsi="Calibri" w:cs="Calibri"/>
                <w:color w:val="000000"/>
                <w:sz w:val="16"/>
              </w:rPr>
            </w:pPr>
            <w:r w:rsidRPr="004B0B63">
              <w:rPr>
                <w:rFonts w:ascii="Calibri" w:hAnsi="Calibri" w:cs="Calibri"/>
                <w:color w:val="000000"/>
                <w:sz w:val="16"/>
              </w:rPr>
              <w:t>availableRB-RangesPerCell-r16</w:t>
            </w:r>
          </w:p>
        </w:tc>
        <w:tc>
          <w:tcPr>
            <w:tcW w:w="1292" w:type="dxa"/>
            <w:tcBorders>
              <w:top w:val="single" w:sz="4" w:space="0" w:color="auto"/>
              <w:left w:val="single" w:sz="4" w:space="0" w:color="auto"/>
              <w:bottom w:val="single" w:sz="4" w:space="0" w:color="auto"/>
              <w:right w:val="single" w:sz="4" w:space="0" w:color="auto"/>
            </w:tcBorders>
            <w:vAlign w:val="bottom"/>
          </w:tcPr>
          <w:p w14:paraId="58A9FF75" w14:textId="13402EA9" w:rsidR="005E06F0" w:rsidRDefault="005E06F0" w:rsidP="001F7769">
            <w:pPr>
              <w:rPr>
                <w:rFonts w:ascii="Calibri" w:hAnsi="Calibri" w:cs="Calibri"/>
                <w:color w:val="000000"/>
                <w:sz w:val="16"/>
              </w:rPr>
            </w:pPr>
            <w:r w:rsidRPr="004B0B63">
              <w:rPr>
                <w:rFonts w:ascii="Calibri" w:hAnsi="Calibri" w:cs="Calibri"/>
                <w:color w:val="000000"/>
                <w:sz w:val="16"/>
              </w:rPr>
              <w:t>FFS with a possible set of parameters as {</w:t>
            </w:r>
            <w:proofErr w:type="spellStart"/>
            <w:r w:rsidRPr="004B0B63">
              <w:rPr>
                <w:rFonts w:ascii="Calibri" w:hAnsi="Calibri" w:cs="Calibri"/>
                <w:color w:val="000000"/>
                <w:sz w:val="16"/>
              </w:rPr>
              <w:t>positionInDCI</w:t>
            </w:r>
            <w:proofErr w:type="spellEnd"/>
            <w:r w:rsidRPr="004B0B63">
              <w:rPr>
                <w:rFonts w:ascii="Calibri" w:hAnsi="Calibri" w:cs="Calibri"/>
                <w:color w:val="000000"/>
                <w:sz w:val="16"/>
              </w:rPr>
              <w:t xml:space="preserve">, </w:t>
            </w:r>
            <w:proofErr w:type="spellStart"/>
            <w:r w:rsidRPr="004B0B63">
              <w:rPr>
                <w:rFonts w:ascii="Calibri" w:hAnsi="Calibri" w:cs="Calibri"/>
                <w:color w:val="000000"/>
                <w:sz w:val="16"/>
              </w:rPr>
              <w:t>servingCellId</w:t>
            </w:r>
            <w:proofErr w:type="spellEnd"/>
            <w:r w:rsidRPr="004B0B63">
              <w:rPr>
                <w:rFonts w:ascii="Calibri" w:hAnsi="Calibri" w:cs="Calibri"/>
                <w:color w:val="000000"/>
                <w:sz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0CBA0F3D" w14:textId="7453F135" w:rsidR="005E06F0" w:rsidRDefault="005E06F0" w:rsidP="005E06F0">
            <w:pPr>
              <w:rPr>
                <w:rFonts w:ascii="Calibri" w:hAnsi="Calibri" w:cs="Calibri"/>
                <w:color w:val="000000"/>
                <w:sz w:val="16"/>
              </w:rPr>
            </w:pPr>
            <w:r w:rsidRPr="004B0B63">
              <w:rPr>
                <w:rFonts w:ascii="Calibri" w:hAnsi="Calibri" w:cs="Calibri"/>
                <w:color w:val="000000"/>
                <w:sz w:val="16"/>
              </w:rPr>
              <w:t>new</w:t>
            </w:r>
          </w:p>
        </w:tc>
        <w:tc>
          <w:tcPr>
            <w:tcW w:w="851" w:type="dxa"/>
            <w:tcBorders>
              <w:top w:val="single" w:sz="4" w:space="0" w:color="auto"/>
              <w:left w:val="single" w:sz="4" w:space="0" w:color="auto"/>
              <w:bottom w:val="single" w:sz="4" w:space="0" w:color="auto"/>
              <w:right w:val="single" w:sz="4" w:space="0" w:color="auto"/>
            </w:tcBorders>
            <w:vAlign w:val="bottom"/>
          </w:tcPr>
          <w:p w14:paraId="58E74192" w14:textId="73140A6C" w:rsidR="005E06F0" w:rsidRDefault="005E06F0" w:rsidP="005E06F0">
            <w:pPr>
              <w:rPr>
                <w:rFonts w:ascii="Calibri" w:hAnsi="Calibri" w:cs="Calibri"/>
                <w:color w:val="000000"/>
                <w:sz w:val="16"/>
              </w:rPr>
            </w:pPr>
            <w:r w:rsidRPr="004B0B63">
              <w:rPr>
                <w:rFonts w:ascii="Calibri" w:hAnsi="Calibri" w:cs="Calibri"/>
                <w:color w:val="000000"/>
                <w:sz w:val="16"/>
              </w:rPr>
              <w:t xml:space="preserve">Per </w:t>
            </w:r>
            <w:r w:rsidR="00A6321E" w:rsidRPr="001F7769">
              <w:rPr>
                <w:rFonts w:ascii="Calibri" w:hAnsi="Calibri" w:cs="Calibri"/>
                <w:color w:val="FF0000"/>
                <w:sz w:val="16"/>
              </w:rPr>
              <w:t>UE</w:t>
            </w:r>
          </w:p>
        </w:tc>
        <w:tc>
          <w:tcPr>
            <w:tcW w:w="992" w:type="dxa"/>
            <w:tcBorders>
              <w:top w:val="single" w:sz="4" w:space="0" w:color="auto"/>
              <w:left w:val="single" w:sz="4" w:space="0" w:color="auto"/>
              <w:bottom w:val="single" w:sz="4" w:space="0" w:color="auto"/>
              <w:right w:val="single" w:sz="4" w:space="0" w:color="auto"/>
            </w:tcBorders>
            <w:vAlign w:val="bottom"/>
          </w:tcPr>
          <w:p w14:paraId="3ACB5089" w14:textId="28B75E76" w:rsidR="005E06F0" w:rsidRDefault="005E06F0" w:rsidP="005E06F0">
            <w:pPr>
              <w:rPr>
                <w:rFonts w:ascii="Calibri" w:hAnsi="Calibri" w:cs="Calibri"/>
                <w:color w:val="000000"/>
                <w:sz w:val="16"/>
              </w:rPr>
            </w:pPr>
            <w:r w:rsidRPr="004B0B63">
              <w:rPr>
                <w:rFonts w:ascii="Calibri" w:hAnsi="Calibri" w:cs="Calibri"/>
                <w:color w:val="000000"/>
                <w:sz w:val="16"/>
              </w:rPr>
              <w:t>Dedicated</w:t>
            </w:r>
          </w:p>
        </w:tc>
        <w:tc>
          <w:tcPr>
            <w:tcW w:w="2835" w:type="dxa"/>
            <w:tcBorders>
              <w:top w:val="single" w:sz="4" w:space="0" w:color="auto"/>
              <w:left w:val="single" w:sz="4" w:space="0" w:color="auto"/>
              <w:bottom w:val="single" w:sz="4" w:space="0" w:color="auto"/>
              <w:right w:val="single" w:sz="4" w:space="0" w:color="auto"/>
            </w:tcBorders>
            <w:vAlign w:val="bottom"/>
          </w:tcPr>
          <w:p w14:paraId="1DAF96F5" w14:textId="77777777" w:rsidR="005E06F0" w:rsidRPr="004B0B63" w:rsidRDefault="005E06F0" w:rsidP="005E06F0">
            <w:pPr>
              <w:rPr>
                <w:rFonts w:ascii="Calibri" w:hAnsi="Calibri" w:cs="Calibri"/>
                <w:color w:val="000000"/>
                <w:sz w:val="16"/>
              </w:rPr>
            </w:pPr>
            <w:r w:rsidRPr="004B0B63">
              <w:rPr>
                <w:rFonts w:ascii="Calibri" w:hAnsi="Calibri" w:cs="Calibri"/>
                <w:color w:val="000000"/>
                <w:sz w:val="16"/>
              </w:rPr>
              <w:t xml:space="preserve">Add in </w:t>
            </w:r>
            <w:proofErr w:type="spellStart"/>
            <w:r w:rsidRPr="004B0B63">
              <w:rPr>
                <w:rFonts w:ascii="Calibri" w:hAnsi="Calibri" w:cs="Calibri"/>
                <w:color w:val="000000"/>
                <w:sz w:val="16"/>
              </w:rPr>
              <w:t>SlotFormatIndicator</w:t>
            </w:r>
            <w:proofErr w:type="spellEnd"/>
            <w:r w:rsidRPr="004B0B63">
              <w:rPr>
                <w:rFonts w:ascii="Calibri" w:hAnsi="Calibri" w:cs="Calibri"/>
                <w:color w:val="000000"/>
                <w:sz w:val="16"/>
              </w:rPr>
              <w:t>.</w:t>
            </w:r>
          </w:p>
          <w:p w14:paraId="24DD7116" w14:textId="743EF06B" w:rsidR="005E06F0" w:rsidRDefault="005E06F0" w:rsidP="005E06F0">
            <w:pPr>
              <w:rPr>
                <w:rFonts w:ascii="Calibri" w:hAnsi="Calibri" w:cs="Calibri"/>
                <w:color w:val="000000"/>
                <w:sz w:val="16"/>
              </w:rPr>
            </w:pPr>
            <w:r w:rsidRPr="004B0B63">
              <w:rPr>
                <w:rFonts w:ascii="Calibri" w:hAnsi="Calibri" w:cs="Calibri"/>
                <w:color w:val="000000"/>
                <w:sz w:val="16"/>
              </w:rPr>
              <w:t xml:space="preserve">Provides position in DCI of the bit(s) indicating the availability of RB ranges (corresponding to one or more LBT bandwidths) of a serving cell with index </w:t>
            </w:r>
            <w:proofErr w:type="spellStart"/>
            <w:r w:rsidRPr="004B0B63">
              <w:rPr>
                <w:rFonts w:ascii="Calibri" w:hAnsi="Calibri" w:cs="Calibri"/>
                <w:color w:val="000000"/>
                <w:sz w:val="16"/>
              </w:rPr>
              <w:t>servingCellId</w:t>
            </w:r>
            <w:proofErr w:type="spellEnd"/>
            <w:r w:rsidRPr="004B0B63">
              <w:rPr>
                <w:rFonts w:ascii="Calibri" w:hAnsi="Calibri" w:cs="Calibri"/>
                <w:color w:val="000000"/>
                <w:sz w:val="16"/>
              </w:rPr>
              <w:t xml:space="preserve">. A list of </w:t>
            </w:r>
            <w:r w:rsidRPr="004B0B63">
              <w:rPr>
                <w:rFonts w:ascii="Calibri" w:hAnsi="Calibri" w:cs="Calibri"/>
                <w:i/>
                <w:color w:val="000000"/>
                <w:sz w:val="16"/>
              </w:rPr>
              <w:t>availableRB-RangesPerCell-r16</w:t>
            </w:r>
            <w:r w:rsidRPr="004B0B63">
              <w:rPr>
                <w:rFonts w:ascii="Calibri" w:hAnsi="Calibri" w:cs="Calibri"/>
                <w:color w:val="000000"/>
                <w:sz w:val="16"/>
              </w:rPr>
              <w:t xml:space="preserve"> objects is configured for one or more serving cells. FFS how RB Ranges per cell are </w:t>
            </w:r>
            <w:proofErr w:type="spellStart"/>
            <w:r w:rsidRPr="004B0B63">
              <w:rPr>
                <w:rFonts w:ascii="Calibri" w:hAnsi="Calibri" w:cs="Calibri"/>
                <w:color w:val="000000"/>
                <w:sz w:val="16"/>
              </w:rPr>
              <w:t>signaled</w:t>
            </w:r>
            <w:proofErr w:type="spellEnd"/>
            <w:r w:rsidRPr="004B0B63">
              <w:rPr>
                <w:rFonts w:ascii="Calibri" w:hAnsi="Calibri" w:cs="Calibri"/>
                <w:color w:val="000000"/>
                <w:sz w:val="16"/>
              </w:rPr>
              <w:t>/derived</w:t>
            </w:r>
          </w:p>
        </w:tc>
        <w:tc>
          <w:tcPr>
            <w:tcW w:w="1701" w:type="dxa"/>
            <w:tcBorders>
              <w:top w:val="single" w:sz="4" w:space="0" w:color="auto"/>
              <w:left w:val="single" w:sz="4" w:space="0" w:color="auto"/>
              <w:bottom w:val="single" w:sz="4" w:space="0" w:color="auto"/>
              <w:right w:val="single" w:sz="4" w:space="0" w:color="auto"/>
            </w:tcBorders>
            <w:vAlign w:val="bottom"/>
          </w:tcPr>
          <w:p w14:paraId="5E48203F" w14:textId="77777777" w:rsidR="005E06F0" w:rsidRDefault="005E06F0" w:rsidP="005E06F0">
            <w:pPr>
              <w:rPr>
                <w:rFonts w:ascii="Calibri" w:hAnsi="Calibri" w:cs="Calibri"/>
                <w:color w:val="000000"/>
                <w:sz w:val="16"/>
              </w:rPr>
            </w:pPr>
          </w:p>
        </w:tc>
      </w:tr>
      <w:tr w:rsidR="005E06F0" w:rsidRPr="004B0B63" w14:paraId="2EDF2682" w14:textId="77777777" w:rsidTr="004B0B63">
        <w:tc>
          <w:tcPr>
            <w:tcW w:w="1255" w:type="dxa"/>
            <w:tcBorders>
              <w:top w:val="single" w:sz="4" w:space="0" w:color="auto"/>
              <w:left w:val="single" w:sz="4" w:space="0" w:color="auto"/>
              <w:bottom w:val="single" w:sz="4" w:space="0" w:color="auto"/>
              <w:right w:val="single" w:sz="4" w:space="0" w:color="auto"/>
            </w:tcBorders>
            <w:vAlign w:val="bottom"/>
          </w:tcPr>
          <w:p w14:paraId="49BF6890" w14:textId="76B29579" w:rsidR="005E06F0" w:rsidRPr="001F7769" w:rsidRDefault="005E06F0" w:rsidP="005E06F0">
            <w:pPr>
              <w:rPr>
                <w:rFonts w:ascii="Calibri" w:hAnsi="Calibri" w:cs="Calibri"/>
                <w:color w:val="FF0000"/>
                <w:sz w:val="16"/>
              </w:rPr>
            </w:pPr>
            <w:r w:rsidRPr="001F7769">
              <w:rPr>
                <w:rFonts w:ascii="Calibri" w:hAnsi="Calibri" w:cs="Calibri" w:hint="eastAsia"/>
                <w:color w:val="FF0000"/>
                <w:sz w:val="16"/>
              </w:rPr>
              <w:t>fbeC</w:t>
            </w:r>
            <w:r w:rsidRPr="001F7769">
              <w:rPr>
                <w:rFonts w:ascii="Calibri" w:hAnsi="Calibri" w:cs="Calibri"/>
                <w:color w:val="FF0000"/>
                <w:sz w:val="16"/>
              </w:rPr>
              <w:t>OT-Structure</w:t>
            </w:r>
            <w:r w:rsidR="00B35F34" w:rsidRPr="001F7769">
              <w:rPr>
                <w:rFonts w:ascii="Calibri" w:hAnsi="Calibri" w:cs="Calibri"/>
                <w:color w:val="FF0000"/>
                <w:sz w:val="16"/>
              </w:rPr>
              <w:t>-r16</w:t>
            </w:r>
          </w:p>
        </w:tc>
        <w:tc>
          <w:tcPr>
            <w:tcW w:w="1292" w:type="dxa"/>
            <w:tcBorders>
              <w:top w:val="single" w:sz="4" w:space="0" w:color="auto"/>
              <w:left w:val="single" w:sz="4" w:space="0" w:color="auto"/>
              <w:bottom w:val="single" w:sz="4" w:space="0" w:color="auto"/>
              <w:right w:val="single" w:sz="4" w:space="0" w:color="auto"/>
            </w:tcBorders>
            <w:vAlign w:val="bottom"/>
          </w:tcPr>
          <w:p w14:paraId="4F1B47D6" w14:textId="579D1AA9" w:rsidR="005E06F0" w:rsidRPr="001F7769" w:rsidRDefault="005E06F0" w:rsidP="005E06F0">
            <w:pPr>
              <w:rPr>
                <w:rFonts w:ascii="Calibri" w:hAnsi="Calibri" w:cs="Calibri"/>
                <w:color w:val="FF0000"/>
                <w:sz w:val="16"/>
              </w:rPr>
            </w:pPr>
            <w:r w:rsidRPr="001F7769">
              <w:rPr>
                <w:rFonts w:ascii="Calibri" w:hAnsi="Calibri" w:cs="Calibri" w:hint="eastAsia"/>
                <w:color w:val="FF0000"/>
                <w:sz w:val="16"/>
              </w:rPr>
              <w:t>FFS</w:t>
            </w:r>
          </w:p>
        </w:tc>
        <w:tc>
          <w:tcPr>
            <w:tcW w:w="992" w:type="dxa"/>
            <w:tcBorders>
              <w:top w:val="single" w:sz="4" w:space="0" w:color="auto"/>
              <w:left w:val="single" w:sz="4" w:space="0" w:color="auto"/>
              <w:bottom w:val="single" w:sz="4" w:space="0" w:color="auto"/>
              <w:right w:val="single" w:sz="4" w:space="0" w:color="auto"/>
            </w:tcBorders>
            <w:vAlign w:val="bottom"/>
          </w:tcPr>
          <w:p w14:paraId="649FA951" w14:textId="73486894" w:rsidR="005E06F0" w:rsidRPr="001F7769" w:rsidRDefault="005E06F0" w:rsidP="005E06F0">
            <w:pPr>
              <w:rPr>
                <w:rFonts w:ascii="Calibri" w:hAnsi="Calibri" w:cs="Calibri"/>
                <w:color w:val="FF0000"/>
                <w:sz w:val="16"/>
              </w:rPr>
            </w:pPr>
            <w:r w:rsidRPr="001F7769">
              <w:rPr>
                <w:rFonts w:ascii="Calibri" w:hAnsi="Calibri" w:cs="Calibri"/>
                <w:color w:val="FF0000"/>
                <w:sz w:val="16"/>
              </w:rPr>
              <w:t>N</w:t>
            </w:r>
            <w:r w:rsidRPr="001F7769">
              <w:rPr>
                <w:rFonts w:ascii="Calibri" w:hAnsi="Calibri" w:cs="Calibri" w:hint="eastAsia"/>
                <w:color w:val="FF0000"/>
                <w:sz w:val="16"/>
              </w:rPr>
              <w:t>ew</w:t>
            </w:r>
          </w:p>
        </w:tc>
        <w:tc>
          <w:tcPr>
            <w:tcW w:w="851" w:type="dxa"/>
            <w:tcBorders>
              <w:top w:val="single" w:sz="4" w:space="0" w:color="auto"/>
              <w:left w:val="single" w:sz="4" w:space="0" w:color="auto"/>
              <w:bottom w:val="single" w:sz="4" w:space="0" w:color="auto"/>
              <w:right w:val="single" w:sz="4" w:space="0" w:color="auto"/>
            </w:tcBorders>
            <w:vAlign w:val="bottom"/>
          </w:tcPr>
          <w:p w14:paraId="5C2F7AB1" w14:textId="5D281283" w:rsidR="005E06F0" w:rsidRPr="001F7769" w:rsidRDefault="005E06F0" w:rsidP="005E06F0">
            <w:pPr>
              <w:rPr>
                <w:rFonts w:ascii="Calibri" w:hAnsi="Calibri" w:cs="Calibri"/>
                <w:color w:val="FF0000"/>
                <w:sz w:val="16"/>
              </w:rPr>
            </w:pPr>
            <w:r w:rsidRPr="001F7769">
              <w:rPr>
                <w:rFonts w:ascii="Calibri" w:hAnsi="Calibri" w:cs="Calibri"/>
                <w:color w:val="FF0000"/>
                <w:sz w:val="16"/>
              </w:rPr>
              <w:t>Per cell</w:t>
            </w:r>
          </w:p>
        </w:tc>
        <w:tc>
          <w:tcPr>
            <w:tcW w:w="992" w:type="dxa"/>
            <w:tcBorders>
              <w:top w:val="single" w:sz="4" w:space="0" w:color="auto"/>
              <w:left w:val="single" w:sz="4" w:space="0" w:color="auto"/>
              <w:bottom w:val="single" w:sz="4" w:space="0" w:color="auto"/>
              <w:right w:val="single" w:sz="4" w:space="0" w:color="auto"/>
            </w:tcBorders>
            <w:vAlign w:val="bottom"/>
          </w:tcPr>
          <w:p w14:paraId="2482B237" w14:textId="7C9B4635" w:rsidR="005E06F0" w:rsidRPr="001F7769" w:rsidRDefault="005E06F0" w:rsidP="005E06F0">
            <w:pPr>
              <w:rPr>
                <w:rFonts w:ascii="Calibri" w:hAnsi="Calibri" w:cs="Calibri"/>
                <w:color w:val="FF0000"/>
                <w:sz w:val="16"/>
              </w:rPr>
            </w:pPr>
            <w:r w:rsidRPr="001F7769">
              <w:rPr>
                <w:rFonts w:ascii="Calibri" w:hAnsi="Calibri" w:cs="Calibri" w:hint="eastAsia"/>
                <w:color w:val="FF0000"/>
                <w:sz w:val="16"/>
              </w:rPr>
              <w:t>B</w:t>
            </w:r>
            <w:r w:rsidRPr="001F7769">
              <w:rPr>
                <w:rFonts w:ascii="Calibri" w:hAnsi="Calibri" w:cs="Calibri"/>
                <w:color w:val="FF0000"/>
                <w:sz w:val="16"/>
              </w:rPr>
              <w:t>roadcast</w:t>
            </w:r>
          </w:p>
        </w:tc>
        <w:tc>
          <w:tcPr>
            <w:tcW w:w="2835" w:type="dxa"/>
            <w:tcBorders>
              <w:top w:val="single" w:sz="4" w:space="0" w:color="auto"/>
              <w:left w:val="single" w:sz="4" w:space="0" w:color="auto"/>
              <w:bottom w:val="single" w:sz="4" w:space="0" w:color="auto"/>
              <w:right w:val="single" w:sz="4" w:space="0" w:color="auto"/>
            </w:tcBorders>
            <w:vAlign w:val="bottom"/>
          </w:tcPr>
          <w:p w14:paraId="44FBC09F" w14:textId="67887C3A" w:rsidR="005E06F0" w:rsidRPr="001F7769" w:rsidRDefault="005E06F0" w:rsidP="005E06F0">
            <w:pPr>
              <w:rPr>
                <w:rFonts w:ascii="Calibri" w:hAnsi="Calibri" w:cs="Calibri"/>
                <w:color w:val="FF0000"/>
                <w:sz w:val="16"/>
              </w:rPr>
            </w:pPr>
            <w:r w:rsidRPr="001F7769">
              <w:rPr>
                <w:rFonts w:ascii="Calibri" w:hAnsi="Calibri" w:cs="Calibri"/>
                <w:color w:val="FF0000"/>
                <w:sz w:val="16"/>
              </w:rPr>
              <w:t xml:space="preserve">Fixed channel occupancy time domain structure (e.g., </w:t>
            </w:r>
            <w:proofErr w:type="spellStart"/>
            <w:r w:rsidRPr="001F7769">
              <w:rPr>
                <w:rFonts w:ascii="Calibri" w:hAnsi="Calibri" w:cs="Calibri"/>
                <w:color w:val="FF0000"/>
                <w:sz w:val="16"/>
              </w:rPr>
              <w:t>gNB’s</w:t>
            </w:r>
            <w:proofErr w:type="spellEnd"/>
            <w:r w:rsidRPr="001F7769">
              <w:rPr>
                <w:rFonts w:ascii="Calibri" w:hAnsi="Calibri" w:cs="Calibri"/>
                <w:color w:val="FF0000"/>
                <w:sz w:val="16"/>
              </w:rPr>
              <w:t xml:space="preserve"> LBT timing/duration/periodicity) is configured for FBE operation. FFS detail contents</w:t>
            </w:r>
          </w:p>
        </w:tc>
        <w:tc>
          <w:tcPr>
            <w:tcW w:w="1701" w:type="dxa"/>
            <w:tcBorders>
              <w:top w:val="single" w:sz="4" w:space="0" w:color="auto"/>
              <w:left w:val="single" w:sz="4" w:space="0" w:color="auto"/>
              <w:bottom w:val="single" w:sz="4" w:space="0" w:color="auto"/>
              <w:right w:val="single" w:sz="4" w:space="0" w:color="auto"/>
            </w:tcBorders>
            <w:vAlign w:val="bottom"/>
          </w:tcPr>
          <w:p w14:paraId="09196909" w14:textId="77777777" w:rsidR="005E06F0" w:rsidRDefault="005E06F0" w:rsidP="005E06F0">
            <w:pPr>
              <w:rPr>
                <w:rFonts w:ascii="Calibri" w:hAnsi="Calibri" w:cs="Calibri"/>
                <w:color w:val="000000"/>
                <w:sz w:val="16"/>
              </w:rPr>
            </w:pPr>
          </w:p>
        </w:tc>
      </w:tr>
      <w:tr w:rsidR="005E06F0" w:rsidRPr="004B0B63" w14:paraId="59BA0065" w14:textId="77777777" w:rsidTr="004B0B63">
        <w:tc>
          <w:tcPr>
            <w:tcW w:w="1255" w:type="dxa"/>
            <w:tcBorders>
              <w:top w:val="single" w:sz="4" w:space="0" w:color="auto"/>
              <w:left w:val="single" w:sz="4" w:space="0" w:color="auto"/>
              <w:bottom w:val="single" w:sz="4" w:space="0" w:color="auto"/>
              <w:right w:val="single" w:sz="4" w:space="0" w:color="auto"/>
            </w:tcBorders>
            <w:vAlign w:val="bottom"/>
          </w:tcPr>
          <w:p w14:paraId="11E9FC2B" w14:textId="17619B62" w:rsidR="005E06F0" w:rsidRPr="001F7769" w:rsidRDefault="005E06F0" w:rsidP="005E06F0">
            <w:pPr>
              <w:rPr>
                <w:rFonts w:ascii="Calibri" w:hAnsi="Calibri" w:cs="Calibri"/>
                <w:color w:val="FF0000"/>
                <w:sz w:val="16"/>
              </w:rPr>
            </w:pPr>
            <w:r w:rsidRPr="001F7769">
              <w:rPr>
                <w:rFonts w:ascii="Calibri" w:hAnsi="Calibri" w:cs="Calibri" w:hint="eastAsia"/>
                <w:color w:val="FF0000"/>
                <w:sz w:val="16"/>
              </w:rPr>
              <w:t>lbtType</w:t>
            </w:r>
            <w:r w:rsidRPr="001F7769">
              <w:rPr>
                <w:rFonts w:ascii="Calibri" w:hAnsi="Calibri" w:cs="Calibri"/>
                <w:color w:val="FF0000"/>
                <w:sz w:val="16"/>
              </w:rPr>
              <w:t>In-gNB-COT</w:t>
            </w:r>
            <w:r w:rsidR="00B35F34" w:rsidRPr="001F7769">
              <w:rPr>
                <w:rFonts w:ascii="Calibri" w:hAnsi="Calibri" w:cs="Calibri"/>
                <w:color w:val="FF0000"/>
                <w:sz w:val="16"/>
              </w:rPr>
              <w:t>-r16</w:t>
            </w:r>
          </w:p>
        </w:tc>
        <w:tc>
          <w:tcPr>
            <w:tcW w:w="1292" w:type="dxa"/>
            <w:tcBorders>
              <w:top w:val="single" w:sz="4" w:space="0" w:color="auto"/>
              <w:left w:val="single" w:sz="4" w:space="0" w:color="auto"/>
              <w:bottom w:val="single" w:sz="4" w:space="0" w:color="auto"/>
              <w:right w:val="single" w:sz="4" w:space="0" w:color="auto"/>
            </w:tcBorders>
            <w:vAlign w:val="bottom"/>
          </w:tcPr>
          <w:p w14:paraId="587BC9BF" w14:textId="57836138" w:rsidR="005E06F0" w:rsidRPr="001F7769" w:rsidRDefault="005E06F0" w:rsidP="005E06F0">
            <w:pPr>
              <w:rPr>
                <w:rFonts w:ascii="Calibri" w:hAnsi="Calibri" w:cs="Calibri"/>
                <w:color w:val="FF0000"/>
                <w:sz w:val="16"/>
              </w:rPr>
            </w:pPr>
            <w:r w:rsidRPr="001F7769">
              <w:rPr>
                <w:rFonts w:ascii="Calibri" w:hAnsi="Calibri" w:cs="Calibri" w:hint="eastAsia"/>
                <w:color w:val="FF0000"/>
                <w:sz w:val="16"/>
              </w:rPr>
              <w:t>{</w:t>
            </w:r>
            <w:r w:rsidRPr="001F7769">
              <w:rPr>
                <w:rFonts w:ascii="Calibri" w:hAnsi="Calibri" w:cs="Calibri"/>
                <w:color w:val="FF0000"/>
                <w:sz w:val="16"/>
              </w:rPr>
              <w:t>cat1, cat2</w:t>
            </w:r>
            <w:r w:rsidR="0049475E" w:rsidRPr="001F7769">
              <w:rPr>
                <w:rFonts w:ascii="Calibri" w:hAnsi="Calibri" w:cs="Calibri"/>
                <w:color w:val="FF0000"/>
                <w:sz w:val="16"/>
              </w:rPr>
              <w:t>us16, cat2us25</w:t>
            </w:r>
            <w:r w:rsidRPr="001F7769">
              <w:rPr>
                <w:rFonts w:ascii="Calibri" w:hAnsi="Calibri" w:cs="Calibri" w:hint="eastAsia"/>
                <w:color w:val="FF0000"/>
                <w:sz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1FF79335" w14:textId="431EC157" w:rsidR="005E06F0" w:rsidRPr="001F7769" w:rsidRDefault="005E06F0" w:rsidP="005E06F0">
            <w:pPr>
              <w:rPr>
                <w:rFonts w:ascii="Calibri" w:hAnsi="Calibri" w:cs="Calibri"/>
                <w:color w:val="FF0000"/>
                <w:sz w:val="16"/>
              </w:rPr>
            </w:pPr>
            <w:r w:rsidRPr="001F7769">
              <w:rPr>
                <w:rFonts w:ascii="Calibri" w:hAnsi="Calibri" w:cs="Calibri" w:hint="eastAsia"/>
                <w:color w:val="FF0000"/>
                <w:sz w:val="16"/>
              </w:rPr>
              <w:t>New</w:t>
            </w:r>
          </w:p>
        </w:tc>
        <w:tc>
          <w:tcPr>
            <w:tcW w:w="851" w:type="dxa"/>
            <w:tcBorders>
              <w:top w:val="single" w:sz="4" w:space="0" w:color="auto"/>
              <w:left w:val="single" w:sz="4" w:space="0" w:color="auto"/>
              <w:bottom w:val="single" w:sz="4" w:space="0" w:color="auto"/>
              <w:right w:val="single" w:sz="4" w:space="0" w:color="auto"/>
            </w:tcBorders>
            <w:vAlign w:val="bottom"/>
          </w:tcPr>
          <w:p w14:paraId="77D72487" w14:textId="695EC81A" w:rsidR="005E06F0" w:rsidRPr="001F7769" w:rsidRDefault="005E06F0" w:rsidP="005E06F0">
            <w:pPr>
              <w:rPr>
                <w:rFonts w:ascii="Calibri" w:hAnsi="Calibri" w:cs="Calibri"/>
                <w:color w:val="FF0000"/>
                <w:sz w:val="16"/>
              </w:rPr>
            </w:pPr>
            <w:r w:rsidRPr="001F7769">
              <w:rPr>
                <w:rFonts w:ascii="Calibri" w:hAnsi="Calibri" w:cs="Calibri" w:hint="eastAsia"/>
                <w:color w:val="FF0000"/>
                <w:sz w:val="16"/>
              </w:rPr>
              <w:t>Per Cell</w:t>
            </w:r>
          </w:p>
        </w:tc>
        <w:tc>
          <w:tcPr>
            <w:tcW w:w="992" w:type="dxa"/>
            <w:tcBorders>
              <w:top w:val="single" w:sz="4" w:space="0" w:color="auto"/>
              <w:left w:val="single" w:sz="4" w:space="0" w:color="auto"/>
              <w:bottom w:val="single" w:sz="4" w:space="0" w:color="auto"/>
              <w:right w:val="single" w:sz="4" w:space="0" w:color="auto"/>
            </w:tcBorders>
            <w:vAlign w:val="bottom"/>
          </w:tcPr>
          <w:p w14:paraId="13A14BCD" w14:textId="615D991D" w:rsidR="005E06F0" w:rsidRPr="001F7769" w:rsidRDefault="005E06F0" w:rsidP="005E06F0">
            <w:pPr>
              <w:rPr>
                <w:rFonts w:ascii="Calibri" w:hAnsi="Calibri" w:cs="Calibri"/>
                <w:color w:val="FF0000"/>
                <w:sz w:val="16"/>
              </w:rPr>
            </w:pPr>
            <w:r w:rsidRPr="001F7769">
              <w:rPr>
                <w:rFonts w:ascii="Calibri" w:hAnsi="Calibri" w:cs="Calibri" w:hint="eastAsia"/>
                <w:color w:val="FF0000"/>
                <w:sz w:val="16"/>
              </w:rPr>
              <w:t>Broadcast</w:t>
            </w:r>
          </w:p>
        </w:tc>
        <w:tc>
          <w:tcPr>
            <w:tcW w:w="2835" w:type="dxa"/>
            <w:tcBorders>
              <w:top w:val="single" w:sz="4" w:space="0" w:color="auto"/>
              <w:left w:val="single" w:sz="4" w:space="0" w:color="auto"/>
              <w:bottom w:val="single" w:sz="4" w:space="0" w:color="auto"/>
              <w:right w:val="single" w:sz="4" w:space="0" w:color="auto"/>
            </w:tcBorders>
            <w:vAlign w:val="bottom"/>
          </w:tcPr>
          <w:p w14:paraId="2DE5BB95" w14:textId="6754D6D6" w:rsidR="005E06F0" w:rsidRPr="001F7769" w:rsidRDefault="005E06F0" w:rsidP="005E06F0">
            <w:pPr>
              <w:rPr>
                <w:rFonts w:ascii="Calibri" w:hAnsi="Calibri" w:cs="Calibri"/>
                <w:color w:val="FF0000"/>
                <w:sz w:val="16"/>
              </w:rPr>
            </w:pPr>
            <w:r w:rsidRPr="001F7769">
              <w:rPr>
                <w:rFonts w:ascii="Calibri" w:hAnsi="Calibri" w:cs="Calibri"/>
                <w:color w:val="FF0000"/>
                <w:sz w:val="16"/>
              </w:rPr>
              <w:t xml:space="preserve">UL LBT mechanism within </w:t>
            </w:r>
            <w:proofErr w:type="spellStart"/>
            <w:r w:rsidRPr="001F7769">
              <w:rPr>
                <w:rFonts w:ascii="Calibri" w:hAnsi="Calibri" w:cs="Calibri"/>
                <w:color w:val="FF0000"/>
                <w:sz w:val="16"/>
              </w:rPr>
              <w:t>gNB’s</w:t>
            </w:r>
            <w:proofErr w:type="spellEnd"/>
            <w:r w:rsidRPr="001F7769">
              <w:rPr>
                <w:rFonts w:ascii="Calibri" w:hAnsi="Calibri" w:cs="Calibri"/>
                <w:color w:val="FF0000"/>
                <w:sz w:val="16"/>
              </w:rPr>
              <w:t xml:space="preserve"> COT duration. The configured LBT type is applied if DCI does not indicate the LBT type for the UL transmission </w:t>
            </w:r>
            <w:r w:rsidR="00432361" w:rsidRPr="001F7769">
              <w:rPr>
                <w:rFonts w:ascii="Calibri" w:hAnsi="Calibri" w:cs="Calibri"/>
                <w:color w:val="FF0000"/>
                <w:sz w:val="16"/>
              </w:rPr>
              <w:t>is</w:t>
            </w:r>
            <w:r w:rsidRPr="001F7769">
              <w:rPr>
                <w:rFonts w:ascii="Calibri" w:hAnsi="Calibri" w:cs="Calibri"/>
                <w:color w:val="FF0000"/>
                <w:sz w:val="16"/>
              </w:rPr>
              <w:t xml:space="preserve"> Cat.4</w:t>
            </w:r>
            <w:r w:rsidR="00432361" w:rsidRPr="001F7769">
              <w:rPr>
                <w:rFonts w:ascii="Calibri" w:hAnsi="Calibri" w:cs="Calibri"/>
                <w:color w:val="FF0000"/>
                <w:sz w:val="16"/>
              </w:rPr>
              <w:t xml:space="preserve"> or if UE could identify that UL transmission to be performed will be within </w:t>
            </w:r>
            <w:proofErr w:type="spellStart"/>
            <w:r w:rsidR="00432361" w:rsidRPr="001F7769">
              <w:rPr>
                <w:rFonts w:ascii="Calibri" w:hAnsi="Calibri" w:cs="Calibri"/>
                <w:color w:val="FF0000"/>
                <w:sz w:val="16"/>
              </w:rPr>
              <w:t>gNB’s</w:t>
            </w:r>
            <w:proofErr w:type="spellEnd"/>
            <w:r w:rsidR="00432361" w:rsidRPr="001F7769">
              <w:rPr>
                <w:rFonts w:ascii="Calibri" w:hAnsi="Calibri" w:cs="Calibri"/>
                <w:color w:val="FF0000"/>
                <w:sz w:val="16"/>
              </w:rPr>
              <w:t xml:space="preserve"> COT duration e.g., based on CO structure indication</w:t>
            </w:r>
            <w:r w:rsidRPr="001F7769">
              <w:rPr>
                <w:rFonts w:ascii="Calibri" w:hAnsi="Calibri" w:cs="Calibri"/>
                <w:color w:val="FF0000"/>
                <w:sz w:val="16"/>
              </w:rPr>
              <w:t>.</w:t>
            </w:r>
          </w:p>
        </w:tc>
        <w:tc>
          <w:tcPr>
            <w:tcW w:w="1701" w:type="dxa"/>
            <w:tcBorders>
              <w:top w:val="single" w:sz="4" w:space="0" w:color="auto"/>
              <w:left w:val="single" w:sz="4" w:space="0" w:color="auto"/>
              <w:bottom w:val="single" w:sz="4" w:space="0" w:color="auto"/>
              <w:right w:val="single" w:sz="4" w:space="0" w:color="auto"/>
            </w:tcBorders>
            <w:vAlign w:val="bottom"/>
          </w:tcPr>
          <w:p w14:paraId="615A213D" w14:textId="77777777" w:rsidR="005E06F0" w:rsidRDefault="005E06F0" w:rsidP="005E06F0">
            <w:pPr>
              <w:rPr>
                <w:rFonts w:ascii="Calibri" w:hAnsi="Calibri" w:cs="Calibri"/>
                <w:color w:val="000000"/>
                <w:sz w:val="16"/>
              </w:rPr>
            </w:pPr>
          </w:p>
        </w:tc>
      </w:tr>
    </w:tbl>
    <w:p w14:paraId="4BA9364F" w14:textId="77777777" w:rsidR="00A75F5E" w:rsidRPr="00A75F5E" w:rsidRDefault="00A75F5E" w:rsidP="00A75F5E">
      <w:pPr>
        <w:spacing w:afterLines="50" w:after="120"/>
        <w:jc w:val="both"/>
        <w:rPr>
          <w:rFonts w:eastAsia="ＭＳ 明朝"/>
          <w:sz w:val="22"/>
        </w:rPr>
      </w:pPr>
    </w:p>
    <w:sectPr w:rsidR="00A75F5E" w:rsidRPr="00A75F5E">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0884C" w14:textId="77777777" w:rsidR="00665553" w:rsidRDefault="00665553">
      <w:r>
        <w:separator/>
      </w:r>
    </w:p>
  </w:endnote>
  <w:endnote w:type="continuationSeparator" w:id="0">
    <w:p w14:paraId="5EF2B9F0" w14:textId="77777777" w:rsidR="00665553" w:rsidRDefault="00665553">
      <w:r>
        <w:continuationSeparator/>
      </w:r>
    </w:p>
  </w:endnote>
  <w:endnote w:type="continuationNotice" w:id="1">
    <w:p w14:paraId="03483194" w14:textId="77777777" w:rsidR="00665553" w:rsidRDefault="006655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58539A80" w:rsidR="0026418A" w:rsidRPr="00000924" w:rsidRDefault="0026418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C57F6">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C57F6">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AB998" w14:textId="77777777" w:rsidR="00665553" w:rsidRDefault="00665553">
      <w:r>
        <w:separator/>
      </w:r>
    </w:p>
  </w:footnote>
  <w:footnote w:type="continuationSeparator" w:id="0">
    <w:p w14:paraId="05C0272E" w14:textId="77777777" w:rsidR="00665553" w:rsidRDefault="00665553">
      <w:r>
        <w:continuationSeparator/>
      </w:r>
    </w:p>
  </w:footnote>
  <w:footnote w:type="continuationNotice" w:id="1">
    <w:p w14:paraId="533DDC2D" w14:textId="77777777" w:rsidR="00665553" w:rsidRDefault="0066555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4353DD"/>
    <w:multiLevelType w:val="hybridMultilevel"/>
    <w:tmpl w:val="3A7AC956"/>
    <w:lvl w:ilvl="0" w:tplc="53AED5B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0E133F"/>
    <w:multiLevelType w:val="hybridMultilevel"/>
    <w:tmpl w:val="3BF45C96"/>
    <w:lvl w:ilvl="0" w:tplc="B352E5D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FB28A0"/>
    <w:multiLevelType w:val="hybridMultilevel"/>
    <w:tmpl w:val="80EEC46C"/>
    <w:lvl w:ilvl="0" w:tplc="53AED5B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72742F"/>
    <w:multiLevelType w:val="hybridMultilevel"/>
    <w:tmpl w:val="213C3FB0"/>
    <w:lvl w:ilvl="0" w:tplc="189C8A0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C24B7B"/>
    <w:multiLevelType w:val="hybridMultilevel"/>
    <w:tmpl w:val="EEA866D2"/>
    <w:lvl w:ilvl="0" w:tplc="6B5876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0A134C"/>
    <w:multiLevelType w:val="hybridMultilevel"/>
    <w:tmpl w:val="E8AA4C10"/>
    <w:lvl w:ilvl="0" w:tplc="B352E5D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0879BB"/>
    <w:multiLevelType w:val="hybridMultilevel"/>
    <w:tmpl w:val="7CAE87EE"/>
    <w:lvl w:ilvl="0" w:tplc="04090003">
      <w:start w:val="1"/>
      <w:numFmt w:val="bullet"/>
      <w:lvlText w:val="o"/>
      <w:lvlJc w:val="left"/>
      <w:pPr>
        <w:ind w:left="1140" w:hanging="420"/>
      </w:pPr>
      <w:rPr>
        <w:rFonts w:ascii="Courier New" w:hAnsi="Courier New" w:cs="Courier New"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F4D16"/>
    <w:multiLevelType w:val="hybridMultilevel"/>
    <w:tmpl w:val="1862C718"/>
    <w:lvl w:ilvl="0" w:tplc="B352E5D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AD4667"/>
    <w:multiLevelType w:val="hybridMultilevel"/>
    <w:tmpl w:val="5A862AA8"/>
    <w:lvl w:ilvl="0" w:tplc="6B5876D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BB66F0"/>
    <w:multiLevelType w:val="hybridMultilevel"/>
    <w:tmpl w:val="9B70B1C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BB65DE"/>
    <w:multiLevelType w:val="hybridMultilevel"/>
    <w:tmpl w:val="8B3A9E96"/>
    <w:lvl w:ilvl="0" w:tplc="6B5876D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8015A3F"/>
    <w:multiLevelType w:val="multilevel"/>
    <w:tmpl w:val="1F3208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BAE5C5E"/>
    <w:multiLevelType w:val="hybridMultilevel"/>
    <w:tmpl w:val="76540D80"/>
    <w:lvl w:ilvl="0" w:tplc="53AED5B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FF014A"/>
    <w:multiLevelType w:val="hybridMultilevel"/>
    <w:tmpl w:val="542EF34E"/>
    <w:lvl w:ilvl="0" w:tplc="04090003">
      <w:start w:val="1"/>
      <w:numFmt w:val="bullet"/>
      <w:lvlText w:val="o"/>
      <w:lvlJc w:val="left"/>
      <w:pPr>
        <w:ind w:left="1140" w:hanging="420"/>
      </w:pPr>
      <w:rPr>
        <w:rFonts w:ascii="Courier New" w:hAnsi="Courier New" w:cs="Courier New"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7"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1FD005B"/>
    <w:multiLevelType w:val="hybridMultilevel"/>
    <w:tmpl w:val="71CAF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23E39A1"/>
    <w:multiLevelType w:val="hybridMultilevel"/>
    <w:tmpl w:val="48A0B1AE"/>
    <w:lvl w:ilvl="0" w:tplc="B352E5D4">
      <w:start w:val="1"/>
      <w:numFmt w:val="bullet"/>
      <w:lvlText w:val="•"/>
      <w:lvlJc w:val="left"/>
      <w:pPr>
        <w:ind w:left="1860" w:hanging="420"/>
      </w:pPr>
      <w:rPr>
        <w:rFonts w:ascii="Times New Roman" w:hAnsi="Times New Roman"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5823C77"/>
    <w:multiLevelType w:val="hybridMultilevel"/>
    <w:tmpl w:val="B1BABA34"/>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o"/>
      <w:lvlJc w:val="left"/>
      <w:pPr>
        <w:ind w:left="1560" w:hanging="420"/>
      </w:pPr>
      <w:rPr>
        <w:rFonts w:ascii="Courier New" w:hAnsi="Courier New" w:cs="Courier New"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4"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13"/>
  </w:num>
  <w:num w:numId="4">
    <w:abstractNumId w:val="7"/>
  </w:num>
  <w:num w:numId="5">
    <w:abstractNumId w:val="36"/>
  </w:num>
  <w:num w:numId="6">
    <w:abstractNumId w:val="24"/>
  </w:num>
  <w:num w:numId="7">
    <w:abstractNumId w:val="35"/>
  </w:num>
  <w:num w:numId="8">
    <w:abstractNumId w:val="6"/>
  </w:num>
  <w:num w:numId="9">
    <w:abstractNumId w:val="21"/>
  </w:num>
  <w:num w:numId="10">
    <w:abstractNumId w:val="9"/>
  </w:num>
  <w:num w:numId="11">
    <w:abstractNumId w:val="27"/>
  </w:num>
  <w:num w:numId="12">
    <w:abstractNumId w:val="34"/>
  </w:num>
  <w:num w:numId="13">
    <w:abstractNumId w:val="32"/>
  </w:num>
  <w:num w:numId="14">
    <w:abstractNumId w:val="15"/>
  </w:num>
  <w:num w:numId="15">
    <w:abstractNumId w:val="18"/>
  </w:num>
  <w:num w:numId="16">
    <w:abstractNumId w:val="29"/>
  </w:num>
  <w:num w:numId="17">
    <w:abstractNumId w:val="4"/>
  </w:num>
  <w:num w:numId="18">
    <w:abstractNumId w:val="26"/>
  </w:num>
  <w:num w:numId="19">
    <w:abstractNumId w:val="33"/>
  </w:num>
  <w:num w:numId="20">
    <w:abstractNumId w:val="12"/>
  </w:num>
  <w:num w:numId="21">
    <w:abstractNumId w:val="11"/>
  </w:num>
  <w:num w:numId="22">
    <w:abstractNumId w:val="31"/>
  </w:num>
  <w:num w:numId="23">
    <w:abstractNumId w:val="8"/>
  </w:num>
  <w:num w:numId="24">
    <w:abstractNumId w:val="22"/>
  </w:num>
  <w:num w:numId="25">
    <w:abstractNumId w:val="19"/>
  </w:num>
  <w:num w:numId="26">
    <w:abstractNumId w:val="1"/>
  </w:num>
  <w:num w:numId="27">
    <w:abstractNumId w:val="25"/>
  </w:num>
  <w:num w:numId="28">
    <w:abstractNumId w:val="3"/>
  </w:num>
  <w:num w:numId="29">
    <w:abstractNumId w:val="23"/>
  </w:num>
  <w:num w:numId="30">
    <w:abstractNumId w:val="5"/>
  </w:num>
  <w:num w:numId="31">
    <w:abstractNumId w:val="20"/>
  </w:num>
  <w:num w:numId="32">
    <w:abstractNumId w:val="17"/>
  </w:num>
  <w:num w:numId="33">
    <w:abstractNumId w:val="2"/>
  </w:num>
  <w:num w:numId="34">
    <w:abstractNumId w:val="16"/>
  </w:num>
  <w:num w:numId="35">
    <w:abstractNumId w:val="10"/>
  </w:num>
  <w:num w:numId="36">
    <w:abstractNumId w:val="28"/>
  </w:num>
  <w:num w:numId="3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8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12D"/>
    <w:rsid w:val="0000228E"/>
    <w:rsid w:val="00002397"/>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6ECD"/>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C18"/>
    <w:rsid w:val="00015001"/>
    <w:rsid w:val="000153FF"/>
    <w:rsid w:val="0001551B"/>
    <w:rsid w:val="000158B1"/>
    <w:rsid w:val="00015DDF"/>
    <w:rsid w:val="0001603A"/>
    <w:rsid w:val="00016341"/>
    <w:rsid w:val="000164FB"/>
    <w:rsid w:val="00016820"/>
    <w:rsid w:val="00016846"/>
    <w:rsid w:val="0001687D"/>
    <w:rsid w:val="00016A6D"/>
    <w:rsid w:val="00016AFA"/>
    <w:rsid w:val="00016BE7"/>
    <w:rsid w:val="0001734F"/>
    <w:rsid w:val="0001738E"/>
    <w:rsid w:val="000173ED"/>
    <w:rsid w:val="00017C75"/>
    <w:rsid w:val="00017D5D"/>
    <w:rsid w:val="000202CF"/>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0847"/>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1B7"/>
    <w:rsid w:val="00036917"/>
    <w:rsid w:val="00036DA7"/>
    <w:rsid w:val="00036E86"/>
    <w:rsid w:val="00036F2E"/>
    <w:rsid w:val="000373FB"/>
    <w:rsid w:val="0003786D"/>
    <w:rsid w:val="0003793A"/>
    <w:rsid w:val="00037AAB"/>
    <w:rsid w:val="00037AC8"/>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BFD"/>
    <w:rsid w:val="00044F75"/>
    <w:rsid w:val="000452B5"/>
    <w:rsid w:val="00045994"/>
    <w:rsid w:val="00045AFE"/>
    <w:rsid w:val="00045E79"/>
    <w:rsid w:val="0004620F"/>
    <w:rsid w:val="00046576"/>
    <w:rsid w:val="00046BD6"/>
    <w:rsid w:val="00046C36"/>
    <w:rsid w:val="000473AF"/>
    <w:rsid w:val="000474F1"/>
    <w:rsid w:val="000478B5"/>
    <w:rsid w:val="00047C54"/>
    <w:rsid w:val="00047E01"/>
    <w:rsid w:val="00047EB1"/>
    <w:rsid w:val="000500F9"/>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2C0"/>
    <w:rsid w:val="000563A7"/>
    <w:rsid w:val="00056631"/>
    <w:rsid w:val="00056BDC"/>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040"/>
    <w:rsid w:val="00065E11"/>
    <w:rsid w:val="0006602B"/>
    <w:rsid w:val="000666D5"/>
    <w:rsid w:val="00066C0C"/>
    <w:rsid w:val="00066EA6"/>
    <w:rsid w:val="00066FD7"/>
    <w:rsid w:val="00067311"/>
    <w:rsid w:val="000678FA"/>
    <w:rsid w:val="00067AD3"/>
    <w:rsid w:val="00067B66"/>
    <w:rsid w:val="00067C0A"/>
    <w:rsid w:val="00067ED5"/>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2EC"/>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3FC3"/>
    <w:rsid w:val="00094631"/>
    <w:rsid w:val="00094903"/>
    <w:rsid w:val="0009490A"/>
    <w:rsid w:val="00095181"/>
    <w:rsid w:val="0009523E"/>
    <w:rsid w:val="00095503"/>
    <w:rsid w:val="000956CC"/>
    <w:rsid w:val="000964BA"/>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3B7"/>
    <w:rsid w:val="000A35A9"/>
    <w:rsid w:val="000A3672"/>
    <w:rsid w:val="000A3D1D"/>
    <w:rsid w:val="000A3DBE"/>
    <w:rsid w:val="000A3E50"/>
    <w:rsid w:val="000A4CEC"/>
    <w:rsid w:val="000A4EB3"/>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1E5B"/>
    <w:rsid w:val="000B244F"/>
    <w:rsid w:val="000B2B16"/>
    <w:rsid w:val="000B35F4"/>
    <w:rsid w:val="000B390A"/>
    <w:rsid w:val="000B4059"/>
    <w:rsid w:val="000B4097"/>
    <w:rsid w:val="000B442C"/>
    <w:rsid w:val="000B46A2"/>
    <w:rsid w:val="000B49F2"/>
    <w:rsid w:val="000B4E07"/>
    <w:rsid w:val="000B4EAA"/>
    <w:rsid w:val="000B5176"/>
    <w:rsid w:val="000B5311"/>
    <w:rsid w:val="000B540E"/>
    <w:rsid w:val="000B5623"/>
    <w:rsid w:val="000B57BE"/>
    <w:rsid w:val="000B5AF9"/>
    <w:rsid w:val="000B5BA0"/>
    <w:rsid w:val="000B5F24"/>
    <w:rsid w:val="000B6737"/>
    <w:rsid w:val="000B7058"/>
    <w:rsid w:val="000B7169"/>
    <w:rsid w:val="000B7375"/>
    <w:rsid w:val="000B7487"/>
    <w:rsid w:val="000B78E9"/>
    <w:rsid w:val="000C0010"/>
    <w:rsid w:val="000C09A8"/>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4F90"/>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5AE"/>
    <w:rsid w:val="000D6B81"/>
    <w:rsid w:val="000D6FD8"/>
    <w:rsid w:val="000D7430"/>
    <w:rsid w:val="000D7D6C"/>
    <w:rsid w:val="000D7E41"/>
    <w:rsid w:val="000E0145"/>
    <w:rsid w:val="000E0529"/>
    <w:rsid w:val="000E056E"/>
    <w:rsid w:val="000E070C"/>
    <w:rsid w:val="000E0751"/>
    <w:rsid w:val="000E111D"/>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EB5"/>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D52"/>
    <w:rsid w:val="00101E3D"/>
    <w:rsid w:val="00101F63"/>
    <w:rsid w:val="0010204C"/>
    <w:rsid w:val="001024DA"/>
    <w:rsid w:val="00102A44"/>
    <w:rsid w:val="00102AB0"/>
    <w:rsid w:val="00102DC7"/>
    <w:rsid w:val="00102DD6"/>
    <w:rsid w:val="00102EFF"/>
    <w:rsid w:val="00103103"/>
    <w:rsid w:val="00103195"/>
    <w:rsid w:val="001038FC"/>
    <w:rsid w:val="00103BE0"/>
    <w:rsid w:val="00103D0C"/>
    <w:rsid w:val="00103D3A"/>
    <w:rsid w:val="00104275"/>
    <w:rsid w:val="00104416"/>
    <w:rsid w:val="001048FC"/>
    <w:rsid w:val="00105BC6"/>
    <w:rsid w:val="00105E3E"/>
    <w:rsid w:val="00106243"/>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EC6"/>
    <w:rsid w:val="001113E5"/>
    <w:rsid w:val="00111506"/>
    <w:rsid w:val="00111727"/>
    <w:rsid w:val="00111A25"/>
    <w:rsid w:val="00111B38"/>
    <w:rsid w:val="00111B99"/>
    <w:rsid w:val="001120E4"/>
    <w:rsid w:val="00112138"/>
    <w:rsid w:val="0011220C"/>
    <w:rsid w:val="001122B9"/>
    <w:rsid w:val="00112809"/>
    <w:rsid w:val="00112926"/>
    <w:rsid w:val="00112BD9"/>
    <w:rsid w:val="00112D91"/>
    <w:rsid w:val="00113574"/>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E1F"/>
    <w:rsid w:val="00117FE0"/>
    <w:rsid w:val="001205F3"/>
    <w:rsid w:val="00120630"/>
    <w:rsid w:val="00120A55"/>
    <w:rsid w:val="00120A5F"/>
    <w:rsid w:val="00120CB4"/>
    <w:rsid w:val="00122527"/>
    <w:rsid w:val="00122B79"/>
    <w:rsid w:val="00123015"/>
    <w:rsid w:val="00123120"/>
    <w:rsid w:val="00123657"/>
    <w:rsid w:val="00123696"/>
    <w:rsid w:val="00123871"/>
    <w:rsid w:val="00123A36"/>
    <w:rsid w:val="00123AFF"/>
    <w:rsid w:val="00123E21"/>
    <w:rsid w:val="0012405B"/>
    <w:rsid w:val="0012464F"/>
    <w:rsid w:val="0012467C"/>
    <w:rsid w:val="001246B6"/>
    <w:rsid w:val="00124B11"/>
    <w:rsid w:val="00124EAA"/>
    <w:rsid w:val="00124F8E"/>
    <w:rsid w:val="00125AC9"/>
    <w:rsid w:val="00125C65"/>
    <w:rsid w:val="001261AD"/>
    <w:rsid w:val="001264B5"/>
    <w:rsid w:val="001265FF"/>
    <w:rsid w:val="00126643"/>
    <w:rsid w:val="00126811"/>
    <w:rsid w:val="0012687B"/>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0F"/>
    <w:rsid w:val="001353C2"/>
    <w:rsid w:val="001356C5"/>
    <w:rsid w:val="001357E6"/>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01"/>
    <w:rsid w:val="0014491B"/>
    <w:rsid w:val="00144EE2"/>
    <w:rsid w:val="0014501E"/>
    <w:rsid w:val="00145072"/>
    <w:rsid w:val="001450AD"/>
    <w:rsid w:val="001451D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ACB"/>
    <w:rsid w:val="00151BE5"/>
    <w:rsid w:val="00151FC5"/>
    <w:rsid w:val="0015215C"/>
    <w:rsid w:val="0015268A"/>
    <w:rsid w:val="00152705"/>
    <w:rsid w:val="001532DD"/>
    <w:rsid w:val="00153490"/>
    <w:rsid w:val="00153633"/>
    <w:rsid w:val="0015365F"/>
    <w:rsid w:val="001539FB"/>
    <w:rsid w:val="00153AAD"/>
    <w:rsid w:val="00153DF3"/>
    <w:rsid w:val="001542DB"/>
    <w:rsid w:val="0015439F"/>
    <w:rsid w:val="001545B1"/>
    <w:rsid w:val="001549D4"/>
    <w:rsid w:val="001549E0"/>
    <w:rsid w:val="00154AD1"/>
    <w:rsid w:val="00154C6A"/>
    <w:rsid w:val="0015507C"/>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7D"/>
    <w:rsid w:val="001577D6"/>
    <w:rsid w:val="0015784C"/>
    <w:rsid w:val="0015786C"/>
    <w:rsid w:val="00157D56"/>
    <w:rsid w:val="001606A8"/>
    <w:rsid w:val="00160971"/>
    <w:rsid w:val="00160999"/>
    <w:rsid w:val="00160C5E"/>
    <w:rsid w:val="00160E1D"/>
    <w:rsid w:val="00160F8E"/>
    <w:rsid w:val="00161061"/>
    <w:rsid w:val="0016146D"/>
    <w:rsid w:val="00161937"/>
    <w:rsid w:val="00161B93"/>
    <w:rsid w:val="00162932"/>
    <w:rsid w:val="00163243"/>
    <w:rsid w:val="00163495"/>
    <w:rsid w:val="00163631"/>
    <w:rsid w:val="001637D3"/>
    <w:rsid w:val="00163ACD"/>
    <w:rsid w:val="00163CC1"/>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1F6"/>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067"/>
    <w:rsid w:val="00183771"/>
    <w:rsid w:val="00183975"/>
    <w:rsid w:val="00183CEA"/>
    <w:rsid w:val="001840F4"/>
    <w:rsid w:val="00184115"/>
    <w:rsid w:val="0018422E"/>
    <w:rsid w:val="00184388"/>
    <w:rsid w:val="00184392"/>
    <w:rsid w:val="00184D76"/>
    <w:rsid w:val="00184F6E"/>
    <w:rsid w:val="00184F7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118"/>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5EE"/>
    <w:rsid w:val="0019489E"/>
    <w:rsid w:val="00194F9B"/>
    <w:rsid w:val="00195253"/>
    <w:rsid w:val="0019533E"/>
    <w:rsid w:val="001958F0"/>
    <w:rsid w:val="00195944"/>
    <w:rsid w:val="00195A49"/>
    <w:rsid w:val="0019606F"/>
    <w:rsid w:val="001965F0"/>
    <w:rsid w:val="00196C83"/>
    <w:rsid w:val="00196CBA"/>
    <w:rsid w:val="00196E57"/>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62F"/>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D19"/>
    <w:rsid w:val="001B0E78"/>
    <w:rsid w:val="001B10FB"/>
    <w:rsid w:val="001B123E"/>
    <w:rsid w:val="001B13FB"/>
    <w:rsid w:val="001B1A91"/>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5D61"/>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0"/>
    <w:rsid w:val="001C2D37"/>
    <w:rsid w:val="001C30BE"/>
    <w:rsid w:val="001C3870"/>
    <w:rsid w:val="001C3AAE"/>
    <w:rsid w:val="001C3CFB"/>
    <w:rsid w:val="001C4195"/>
    <w:rsid w:val="001C455F"/>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3CE"/>
    <w:rsid w:val="001E6726"/>
    <w:rsid w:val="001E689A"/>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57"/>
    <w:rsid w:val="001F5EF6"/>
    <w:rsid w:val="001F605E"/>
    <w:rsid w:val="001F64A5"/>
    <w:rsid w:val="001F655A"/>
    <w:rsid w:val="001F6684"/>
    <w:rsid w:val="001F67E2"/>
    <w:rsid w:val="001F687E"/>
    <w:rsid w:val="001F694E"/>
    <w:rsid w:val="001F6A3C"/>
    <w:rsid w:val="001F6D5C"/>
    <w:rsid w:val="001F7468"/>
    <w:rsid w:val="001F7769"/>
    <w:rsid w:val="001F7B0F"/>
    <w:rsid w:val="001F7C1E"/>
    <w:rsid w:val="001F7F65"/>
    <w:rsid w:val="00200469"/>
    <w:rsid w:val="00200717"/>
    <w:rsid w:val="00200AFA"/>
    <w:rsid w:val="00200B05"/>
    <w:rsid w:val="00200BCA"/>
    <w:rsid w:val="00200C81"/>
    <w:rsid w:val="00200CA7"/>
    <w:rsid w:val="00200E54"/>
    <w:rsid w:val="00200EA2"/>
    <w:rsid w:val="0020144E"/>
    <w:rsid w:val="0020165E"/>
    <w:rsid w:val="002018A6"/>
    <w:rsid w:val="00202090"/>
    <w:rsid w:val="00202BAD"/>
    <w:rsid w:val="0020348B"/>
    <w:rsid w:val="002035E2"/>
    <w:rsid w:val="002036E2"/>
    <w:rsid w:val="0020377B"/>
    <w:rsid w:val="002038B8"/>
    <w:rsid w:val="00203AFB"/>
    <w:rsid w:val="00203B04"/>
    <w:rsid w:val="00203C2A"/>
    <w:rsid w:val="00203E4C"/>
    <w:rsid w:val="00203F84"/>
    <w:rsid w:val="002041ED"/>
    <w:rsid w:val="002042EE"/>
    <w:rsid w:val="0020432F"/>
    <w:rsid w:val="002043A5"/>
    <w:rsid w:val="002049D5"/>
    <w:rsid w:val="00204A53"/>
    <w:rsid w:val="00204B06"/>
    <w:rsid w:val="00204BAA"/>
    <w:rsid w:val="00204D02"/>
    <w:rsid w:val="00204DB2"/>
    <w:rsid w:val="002052EF"/>
    <w:rsid w:val="00205C3E"/>
    <w:rsid w:val="00205C47"/>
    <w:rsid w:val="00206217"/>
    <w:rsid w:val="0020637C"/>
    <w:rsid w:val="00206E8F"/>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3E17"/>
    <w:rsid w:val="00214165"/>
    <w:rsid w:val="00214338"/>
    <w:rsid w:val="0021460B"/>
    <w:rsid w:val="00214A63"/>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7F1"/>
    <w:rsid w:val="0022207C"/>
    <w:rsid w:val="00222A2D"/>
    <w:rsid w:val="002235E8"/>
    <w:rsid w:val="00224402"/>
    <w:rsid w:val="002247B1"/>
    <w:rsid w:val="00224907"/>
    <w:rsid w:val="00224F5E"/>
    <w:rsid w:val="002256B6"/>
    <w:rsid w:val="002266E7"/>
    <w:rsid w:val="0022678C"/>
    <w:rsid w:val="00226B0D"/>
    <w:rsid w:val="00226BB1"/>
    <w:rsid w:val="00226BF4"/>
    <w:rsid w:val="00226EEC"/>
    <w:rsid w:val="002273D4"/>
    <w:rsid w:val="00227736"/>
    <w:rsid w:val="002279F2"/>
    <w:rsid w:val="00227C51"/>
    <w:rsid w:val="00227E55"/>
    <w:rsid w:val="00227FDC"/>
    <w:rsid w:val="00227FDD"/>
    <w:rsid w:val="0023003F"/>
    <w:rsid w:val="00230640"/>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05A"/>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B05"/>
    <w:rsid w:val="00243E64"/>
    <w:rsid w:val="00244300"/>
    <w:rsid w:val="00244392"/>
    <w:rsid w:val="002455B8"/>
    <w:rsid w:val="00245C48"/>
    <w:rsid w:val="00245FAF"/>
    <w:rsid w:val="0024629E"/>
    <w:rsid w:val="00246630"/>
    <w:rsid w:val="00246661"/>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60F"/>
    <w:rsid w:val="0025278F"/>
    <w:rsid w:val="00252CB0"/>
    <w:rsid w:val="0025307B"/>
    <w:rsid w:val="0025317B"/>
    <w:rsid w:val="002536B4"/>
    <w:rsid w:val="00253AD2"/>
    <w:rsid w:val="00253C43"/>
    <w:rsid w:val="00253DD7"/>
    <w:rsid w:val="002548F5"/>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18A"/>
    <w:rsid w:val="002642B1"/>
    <w:rsid w:val="002644F5"/>
    <w:rsid w:val="00264609"/>
    <w:rsid w:val="0026473B"/>
    <w:rsid w:val="0026498A"/>
    <w:rsid w:val="00264CC2"/>
    <w:rsid w:val="00264F4B"/>
    <w:rsid w:val="00265271"/>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E"/>
    <w:rsid w:val="0028122E"/>
    <w:rsid w:val="00281FDC"/>
    <w:rsid w:val="002822E8"/>
    <w:rsid w:val="00282519"/>
    <w:rsid w:val="0028288A"/>
    <w:rsid w:val="00282932"/>
    <w:rsid w:val="00282AEB"/>
    <w:rsid w:val="00282F22"/>
    <w:rsid w:val="002831C2"/>
    <w:rsid w:val="0028330C"/>
    <w:rsid w:val="00283387"/>
    <w:rsid w:val="00283423"/>
    <w:rsid w:val="00283873"/>
    <w:rsid w:val="002838B2"/>
    <w:rsid w:val="00283B9A"/>
    <w:rsid w:val="00283CE9"/>
    <w:rsid w:val="00284134"/>
    <w:rsid w:val="002842D2"/>
    <w:rsid w:val="00284378"/>
    <w:rsid w:val="00284580"/>
    <w:rsid w:val="002845F9"/>
    <w:rsid w:val="002846C1"/>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05D"/>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82B"/>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17D"/>
    <w:rsid w:val="002C79F2"/>
    <w:rsid w:val="002D083A"/>
    <w:rsid w:val="002D0A71"/>
    <w:rsid w:val="002D0BB5"/>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215"/>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8E9"/>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7C4"/>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62"/>
    <w:rsid w:val="002F4F8C"/>
    <w:rsid w:val="002F4FB9"/>
    <w:rsid w:val="002F591D"/>
    <w:rsid w:val="002F6001"/>
    <w:rsid w:val="002F63DA"/>
    <w:rsid w:val="002F65D7"/>
    <w:rsid w:val="002F6B38"/>
    <w:rsid w:val="002F6EE2"/>
    <w:rsid w:val="002F739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4FFD"/>
    <w:rsid w:val="003058CC"/>
    <w:rsid w:val="00305AD0"/>
    <w:rsid w:val="00305C70"/>
    <w:rsid w:val="00305DF2"/>
    <w:rsid w:val="00306094"/>
    <w:rsid w:val="00306292"/>
    <w:rsid w:val="003072BE"/>
    <w:rsid w:val="003073D5"/>
    <w:rsid w:val="003075B3"/>
    <w:rsid w:val="0030782D"/>
    <w:rsid w:val="00307AF2"/>
    <w:rsid w:val="00307BCE"/>
    <w:rsid w:val="003103BD"/>
    <w:rsid w:val="00310CB5"/>
    <w:rsid w:val="00311197"/>
    <w:rsid w:val="0031179F"/>
    <w:rsid w:val="00311903"/>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87B"/>
    <w:rsid w:val="003170EA"/>
    <w:rsid w:val="00317174"/>
    <w:rsid w:val="003172BB"/>
    <w:rsid w:val="003174D8"/>
    <w:rsid w:val="0031777C"/>
    <w:rsid w:val="00317865"/>
    <w:rsid w:val="003178CA"/>
    <w:rsid w:val="00317A1C"/>
    <w:rsid w:val="00317BB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E7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17A"/>
    <w:rsid w:val="003454F0"/>
    <w:rsid w:val="003455EE"/>
    <w:rsid w:val="00345910"/>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894"/>
    <w:rsid w:val="00356E3D"/>
    <w:rsid w:val="003572D7"/>
    <w:rsid w:val="003575AA"/>
    <w:rsid w:val="0035775C"/>
    <w:rsid w:val="0036029B"/>
    <w:rsid w:val="00360C5C"/>
    <w:rsid w:val="0036115F"/>
    <w:rsid w:val="003616B8"/>
    <w:rsid w:val="00361AFF"/>
    <w:rsid w:val="00361B1E"/>
    <w:rsid w:val="00361B26"/>
    <w:rsid w:val="00361E5F"/>
    <w:rsid w:val="00362A68"/>
    <w:rsid w:val="00362BD2"/>
    <w:rsid w:val="00362D1E"/>
    <w:rsid w:val="003633C9"/>
    <w:rsid w:val="00363503"/>
    <w:rsid w:val="0036440B"/>
    <w:rsid w:val="00364414"/>
    <w:rsid w:val="00364475"/>
    <w:rsid w:val="003646FE"/>
    <w:rsid w:val="0036482F"/>
    <w:rsid w:val="00364890"/>
    <w:rsid w:val="00364C92"/>
    <w:rsid w:val="0036506C"/>
    <w:rsid w:val="003654B4"/>
    <w:rsid w:val="00365829"/>
    <w:rsid w:val="00365BEC"/>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82D"/>
    <w:rsid w:val="00385C2F"/>
    <w:rsid w:val="00386062"/>
    <w:rsid w:val="003860AA"/>
    <w:rsid w:val="00386457"/>
    <w:rsid w:val="00386D2A"/>
    <w:rsid w:val="00386D3B"/>
    <w:rsid w:val="003872F8"/>
    <w:rsid w:val="00387320"/>
    <w:rsid w:val="003873B7"/>
    <w:rsid w:val="0038787C"/>
    <w:rsid w:val="00387E45"/>
    <w:rsid w:val="00387E8A"/>
    <w:rsid w:val="00387F6E"/>
    <w:rsid w:val="003901A4"/>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04"/>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09D"/>
    <w:rsid w:val="003A2025"/>
    <w:rsid w:val="003A22C4"/>
    <w:rsid w:val="003A2461"/>
    <w:rsid w:val="003A286B"/>
    <w:rsid w:val="003A2CF8"/>
    <w:rsid w:val="003A2E44"/>
    <w:rsid w:val="003A3D4D"/>
    <w:rsid w:val="003A3DE2"/>
    <w:rsid w:val="003A4246"/>
    <w:rsid w:val="003A42C9"/>
    <w:rsid w:val="003A4446"/>
    <w:rsid w:val="003A4469"/>
    <w:rsid w:val="003A4670"/>
    <w:rsid w:val="003A4779"/>
    <w:rsid w:val="003A485B"/>
    <w:rsid w:val="003A4A4E"/>
    <w:rsid w:val="003A4A4F"/>
    <w:rsid w:val="003A4D3C"/>
    <w:rsid w:val="003A5404"/>
    <w:rsid w:val="003A5CDA"/>
    <w:rsid w:val="003A5FEA"/>
    <w:rsid w:val="003A6090"/>
    <w:rsid w:val="003A6356"/>
    <w:rsid w:val="003A674A"/>
    <w:rsid w:val="003A68EC"/>
    <w:rsid w:val="003A6FDE"/>
    <w:rsid w:val="003A7CF1"/>
    <w:rsid w:val="003A7FC8"/>
    <w:rsid w:val="003B013B"/>
    <w:rsid w:val="003B024F"/>
    <w:rsid w:val="003B0354"/>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19"/>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B7C"/>
    <w:rsid w:val="003C2F85"/>
    <w:rsid w:val="003C301F"/>
    <w:rsid w:val="003C302E"/>
    <w:rsid w:val="003C314B"/>
    <w:rsid w:val="003C3388"/>
    <w:rsid w:val="003C3936"/>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82F"/>
    <w:rsid w:val="003C7AF4"/>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286"/>
    <w:rsid w:val="003D293C"/>
    <w:rsid w:val="003D2ACE"/>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A47"/>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2EB"/>
    <w:rsid w:val="003E5482"/>
    <w:rsid w:val="003E58D8"/>
    <w:rsid w:val="003E59F1"/>
    <w:rsid w:val="003E5A2C"/>
    <w:rsid w:val="003E5A9F"/>
    <w:rsid w:val="003E5C9E"/>
    <w:rsid w:val="003E63C8"/>
    <w:rsid w:val="003E671B"/>
    <w:rsid w:val="003E68D0"/>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3C9"/>
    <w:rsid w:val="003F1DB8"/>
    <w:rsid w:val="003F1E22"/>
    <w:rsid w:val="003F1E84"/>
    <w:rsid w:val="003F1F44"/>
    <w:rsid w:val="003F25F2"/>
    <w:rsid w:val="003F265C"/>
    <w:rsid w:val="003F2AD9"/>
    <w:rsid w:val="003F42D6"/>
    <w:rsid w:val="003F4CA0"/>
    <w:rsid w:val="003F4D1B"/>
    <w:rsid w:val="003F4D3E"/>
    <w:rsid w:val="003F57D4"/>
    <w:rsid w:val="003F5922"/>
    <w:rsid w:val="003F5925"/>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712"/>
    <w:rsid w:val="004028A9"/>
    <w:rsid w:val="00402D0F"/>
    <w:rsid w:val="00402FE7"/>
    <w:rsid w:val="004030CE"/>
    <w:rsid w:val="0040324D"/>
    <w:rsid w:val="004038E9"/>
    <w:rsid w:val="00403AFD"/>
    <w:rsid w:val="00403DDF"/>
    <w:rsid w:val="00404250"/>
    <w:rsid w:val="00404495"/>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CF7"/>
    <w:rsid w:val="00415E4C"/>
    <w:rsid w:val="0041613C"/>
    <w:rsid w:val="00416908"/>
    <w:rsid w:val="00416B7D"/>
    <w:rsid w:val="00416F0B"/>
    <w:rsid w:val="0041733C"/>
    <w:rsid w:val="004173AB"/>
    <w:rsid w:val="004173DE"/>
    <w:rsid w:val="0041766B"/>
    <w:rsid w:val="004179AB"/>
    <w:rsid w:val="004200A4"/>
    <w:rsid w:val="00420198"/>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13C"/>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6F31"/>
    <w:rsid w:val="0042710E"/>
    <w:rsid w:val="00427656"/>
    <w:rsid w:val="00427729"/>
    <w:rsid w:val="00427863"/>
    <w:rsid w:val="0042799D"/>
    <w:rsid w:val="00427A7A"/>
    <w:rsid w:val="0043089C"/>
    <w:rsid w:val="0043093E"/>
    <w:rsid w:val="0043098D"/>
    <w:rsid w:val="00430D21"/>
    <w:rsid w:val="00431129"/>
    <w:rsid w:val="0043153F"/>
    <w:rsid w:val="00431689"/>
    <w:rsid w:val="004316B7"/>
    <w:rsid w:val="00431798"/>
    <w:rsid w:val="0043183E"/>
    <w:rsid w:val="00431FC5"/>
    <w:rsid w:val="00432361"/>
    <w:rsid w:val="00432455"/>
    <w:rsid w:val="004327A4"/>
    <w:rsid w:val="0043284D"/>
    <w:rsid w:val="00432971"/>
    <w:rsid w:val="00432AD7"/>
    <w:rsid w:val="00432BE2"/>
    <w:rsid w:val="00432F54"/>
    <w:rsid w:val="00433129"/>
    <w:rsid w:val="004333F4"/>
    <w:rsid w:val="00433990"/>
    <w:rsid w:val="00433A22"/>
    <w:rsid w:val="004340CC"/>
    <w:rsid w:val="004340F5"/>
    <w:rsid w:val="004343FF"/>
    <w:rsid w:val="004345CF"/>
    <w:rsid w:val="00434782"/>
    <w:rsid w:val="004347E4"/>
    <w:rsid w:val="004349A0"/>
    <w:rsid w:val="004349D6"/>
    <w:rsid w:val="004349EB"/>
    <w:rsid w:val="00435062"/>
    <w:rsid w:val="00435262"/>
    <w:rsid w:val="004355AD"/>
    <w:rsid w:val="0043587F"/>
    <w:rsid w:val="00435964"/>
    <w:rsid w:val="00435965"/>
    <w:rsid w:val="004359FE"/>
    <w:rsid w:val="0043609F"/>
    <w:rsid w:val="00436123"/>
    <w:rsid w:val="0043612E"/>
    <w:rsid w:val="004363D6"/>
    <w:rsid w:val="004364F2"/>
    <w:rsid w:val="00436572"/>
    <w:rsid w:val="004365AB"/>
    <w:rsid w:val="004369DA"/>
    <w:rsid w:val="004369DD"/>
    <w:rsid w:val="00437122"/>
    <w:rsid w:val="0043729D"/>
    <w:rsid w:val="00437340"/>
    <w:rsid w:val="0043754F"/>
    <w:rsid w:val="0043785F"/>
    <w:rsid w:val="00437864"/>
    <w:rsid w:val="00437CF8"/>
    <w:rsid w:val="00440286"/>
    <w:rsid w:val="00440361"/>
    <w:rsid w:val="004405CB"/>
    <w:rsid w:val="004405D4"/>
    <w:rsid w:val="00440778"/>
    <w:rsid w:val="004407EB"/>
    <w:rsid w:val="004411F3"/>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4C3D"/>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CBA"/>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59"/>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403"/>
    <w:rsid w:val="00467A8B"/>
    <w:rsid w:val="00467AB5"/>
    <w:rsid w:val="00467AFF"/>
    <w:rsid w:val="00467B39"/>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EA6"/>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2A33"/>
    <w:rsid w:val="004833B7"/>
    <w:rsid w:val="00483466"/>
    <w:rsid w:val="004834B6"/>
    <w:rsid w:val="00483533"/>
    <w:rsid w:val="00483706"/>
    <w:rsid w:val="00483D8E"/>
    <w:rsid w:val="00484102"/>
    <w:rsid w:val="0048430D"/>
    <w:rsid w:val="0048448B"/>
    <w:rsid w:val="004846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75E"/>
    <w:rsid w:val="00494804"/>
    <w:rsid w:val="00494985"/>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497"/>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64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0B63"/>
    <w:rsid w:val="004B0F11"/>
    <w:rsid w:val="004B100A"/>
    <w:rsid w:val="004B1F99"/>
    <w:rsid w:val="004B2418"/>
    <w:rsid w:val="004B253C"/>
    <w:rsid w:val="004B26B2"/>
    <w:rsid w:val="004B28FD"/>
    <w:rsid w:val="004B29BB"/>
    <w:rsid w:val="004B2D97"/>
    <w:rsid w:val="004B3458"/>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4DC"/>
    <w:rsid w:val="004B66EB"/>
    <w:rsid w:val="004B6D6A"/>
    <w:rsid w:val="004B6F28"/>
    <w:rsid w:val="004B7264"/>
    <w:rsid w:val="004B73C8"/>
    <w:rsid w:val="004B7791"/>
    <w:rsid w:val="004B7922"/>
    <w:rsid w:val="004B7AC0"/>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5D8"/>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6F8D"/>
    <w:rsid w:val="004D7A19"/>
    <w:rsid w:val="004D7C36"/>
    <w:rsid w:val="004E0414"/>
    <w:rsid w:val="004E0888"/>
    <w:rsid w:val="004E0A0A"/>
    <w:rsid w:val="004E0BA1"/>
    <w:rsid w:val="004E175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5CC"/>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29"/>
    <w:rsid w:val="00504151"/>
    <w:rsid w:val="00504258"/>
    <w:rsid w:val="00504815"/>
    <w:rsid w:val="00504899"/>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9F4"/>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CFB"/>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C91"/>
    <w:rsid w:val="00531E6A"/>
    <w:rsid w:val="005320E2"/>
    <w:rsid w:val="005321FB"/>
    <w:rsid w:val="005322EC"/>
    <w:rsid w:val="0053230A"/>
    <w:rsid w:val="00532316"/>
    <w:rsid w:val="0053270E"/>
    <w:rsid w:val="005328CF"/>
    <w:rsid w:val="00532C79"/>
    <w:rsid w:val="005334CD"/>
    <w:rsid w:val="00533587"/>
    <w:rsid w:val="00533A59"/>
    <w:rsid w:val="0053420C"/>
    <w:rsid w:val="00534351"/>
    <w:rsid w:val="00534656"/>
    <w:rsid w:val="0053499E"/>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0FC"/>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EC"/>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21"/>
    <w:rsid w:val="00555B33"/>
    <w:rsid w:val="00555D8F"/>
    <w:rsid w:val="00555D94"/>
    <w:rsid w:val="00555FBD"/>
    <w:rsid w:val="005560C2"/>
    <w:rsid w:val="005567DF"/>
    <w:rsid w:val="005568EB"/>
    <w:rsid w:val="00556C46"/>
    <w:rsid w:val="00556D9A"/>
    <w:rsid w:val="00557212"/>
    <w:rsid w:val="00557343"/>
    <w:rsid w:val="0055768E"/>
    <w:rsid w:val="00557C40"/>
    <w:rsid w:val="005601E9"/>
    <w:rsid w:val="005603C3"/>
    <w:rsid w:val="005606C2"/>
    <w:rsid w:val="005607C9"/>
    <w:rsid w:val="00560B37"/>
    <w:rsid w:val="00560C97"/>
    <w:rsid w:val="00560F05"/>
    <w:rsid w:val="005611F6"/>
    <w:rsid w:val="00561A4C"/>
    <w:rsid w:val="00561AC5"/>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18C"/>
    <w:rsid w:val="005724F3"/>
    <w:rsid w:val="00572779"/>
    <w:rsid w:val="005727A9"/>
    <w:rsid w:val="00572984"/>
    <w:rsid w:val="00572B10"/>
    <w:rsid w:val="00572B2A"/>
    <w:rsid w:val="00572B31"/>
    <w:rsid w:val="00572BCE"/>
    <w:rsid w:val="00572C9F"/>
    <w:rsid w:val="00572FEC"/>
    <w:rsid w:val="005736B8"/>
    <w:rsid w:val="00573DA3"/>
    <w:rsid w:val="0057425B"/>
    <w:rsid w:val="00574306"/>
    <w:rsid w:val="005748C5"/>
    <w:rsid w:val="005748D0"/>
    <w:rsid w:val="00574B0F"/>
    <w:rsid w:val="005755D5"/>
    <w:rsid w:val="00576015"/>
    <w:rsid w:val="00576258"/>
    <w:rsid w:val="00576278"/>
    <w:rsid w:val="0057656A"/>
    <w:rsid w:val="005769AF"/>
    <w:rsid w:val="00576AB1"/>
    <w:rsid w:val="00576E4B"/>
    <w:rsid w:val="00577AAF"/>
    <w:rsid w:val="00577F17"/>
    <w:rsid w:val="005805A6"/>
    <w:rsid w:val="00580674"/>
    <w:rsid w:val="0058067A"/>
    <w:rsid w:val="00580755"/>
    <w:rsid w:val="00580B9C"/>
    <w:rsid w:val="00581440"/>
    <w:rsid w:val="005816EB"/>
    <w:rsid w:val="00581920"/>
    <w:rsid w:val="005819D6"/>
    <w:rsid w:val="00581C17"/>
    <w:rsid w:val="00581C8A"/>
    <w:rsid w:val="00581D34"/>
    <w:rsid w:val="00581D8E"/>
    <w:rsid w:val="00581FA5"/>
    <w:rsid w:val="005821BC"/>
    <w:rsid w:val="00582394"/>
    <w:rsid w:val="00582E81"/>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1A7"/>
    <w:rsid w:val="0058764B"/>
    <w:rsid w:val="0058789F"/>
    <w:rsid w:val="00587AE4"/>
    <w:rsid w:val="00587B25"/>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7EC"/>
    <w:rsid w:val="00596D90"/>
    <w:rsid w:val="00596EF7"/>
    <w:rsid w:val="00596F6B"/>
    <w:rsid w:val="00596FB3"/>
    <w:rsid w:val="00597142"/>
    <w:rsid w:val="0059794C"/>
    <w:rsid w:val="005A0448"/>
    <w:rsid w:val="005A044F"/>
    <w:rsid w:val="005A05AE"/>
    <w:rsid w:val="005A05C1"/>
    <w:rsid w:val="005A0A6E"/>
    <w:rsid w:val="005A0A90"/>
    <w:rsid w:val="005A0C92"/>
    <w:rsid w:val="005A0F70"/>
    <w:rsid w:val="005A18E2"/>
    <w:rsid w:val="005A1AB5"/>
    <w:rsid w:val="005A1B04"/>
    <w:rsid w:val="005A1CFF"/>
    <w:rsid w:val="005A1EB2"/>
    <w:rsid w:val="005A1ECE"/>
    <w:rsid w:val="005A2099"/>
    <w:rsid w:val="005A2350"/>
    <w:rsid w:val="005A279D"/>
    <w:rsid w:val="005A2830"/>
    <w:rsid w:val="005A28A7"/>
    <w:rsid w:val="005A33C2"/>
    <w:rsid w:val="005A3A4B"/>
    <w:rsid w:val="005A3AE9"/>
    <w:rsid w:val="005A3B90"/>
    <w:rsid w:val="005A3D06"/>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7C6"/>
    <w:rsid w:val="005B69BE"/>
    <w:rsid w:val="005B6CB2"/>
    <w:rsid w:val="005B6CF7"/>
    <w:rsid w:val="005B7B61"/>
    <w:rsid w:val="005B7BAA"/>
    <w:rsid w:val="005B7C8F"/>
    <w:rsid w:val="005C042F"/>
    <w:rsid w:val="005C0439"/>
    <w:rsid w:val="005C087B"/>
    <w:rsid w:val="005C0890"/>
    <w:rsid w:val="005C0E50"/>
    <w:rsid w:val="005C10B3"/>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2E9"/>
    <w:rsid w:val="005C754F"/>
    <w:rsid w:val="005C7599"/>
    <w:rsid w:val="005C7976"/>
    <w:rsid w:val="005C7C81"/>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5AC"/>
    <w:rsid w:val="005D3AF3"/>
    <w:rsid w:val="005D3E43"/>
    <w:rsid w:val="005D40C9"/>
    <w:rsid w:val="005D4D5A"/>
    <w:rsid w:val="005D4DC1"/>
    <w:rsid w:val="005D4E53"/>
    <w:rsid w:val="005D55AC"/>
    <w:rsid w:val="005D5892"/>
    <w:rsid w:val="005D5C74"/>
    <w:rsid w:val="005D5FF5"/>
    <w:rsid w:val="005D6A0A"/>
    <w:rsid w:val="005D6A37"/>
    <w:rsid w:val="005D6B61"/>
    <w:rsid w:val="005D6FE0"/>
    <w:rsid w:val="005E06F0"/>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0AB"/>
    <w:rsid w:val="005E4185"/>
    <w:rsid w:val="005E4192"/>
    <w:rsid w:val="005E42A2"/>
    <w:rsid w:val="005E4589"/>
    <w:rsid w:val="005E4C23"/>
    <w:rsid w:val="005E4E3F"/>
    <w:rsid w:val="005E4FD3"/>
    <w:rsid w:val="005E5323"/>
    <w:rsid w:val="005E56A2"/>
    <w:rsid w:val="005E5ACE"/>
    <w:rsid w:val="005E5B0E"/>
    <w:rsid w:val="005E5C36"/>
    <w:rsid w:val="005E5CB1"/>
    <w:rsid w:val="005E5EBB"/>
    <w:rsid w:val="005E5EEB"/>
    <w:rsid w:val="005E67F6"/>
    <w:rsid w:val="005E6947"/>
    <w:rsid w:val="005E6B4F"/>
    <w:rsid w:val="005E6E83"/>
    <w:rsid w:val="005E6FB9"/>
    <w:rsid w:val="005E749E"/>
    <w:rsid w:val="005E7655"/>
    <w:rsid w:val="005E77D6"/>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8"/>
    <w:rsid w:val="005F46D9"/>
    <w:rsid w:val="005F4864"/>
    <w:rsid w:val="005F4D25"/>
    <w:rsid w:val="005F4F35"/>
    <w:rsid w:val="005F5032"/>
    <w:rsid w:val="005F50F6"/>
    <w:rsid w:val="005F51CB"/>
    <w:rsid w:val="005F54C3"/>
    <w:rsid w:val="005F569A"/>
    <w:rsid w:val="005F609B"/>
    <w:rsid w:val="005F61D8"/>
    <w:rsid w:val="005F6793"/>
    <w:rsid w:val="005F687D"/>
    <w:rsid w:val="005F6D5E"/>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52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1F0"/>
    <w:rsid w:val="0061045A"/>
    <w:rsid w:val="0061088A"/>
    <w:rsid w:val="00610B50"/>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A9"/>
    <w:rsid w:val="006152EE"/>
    <w:rsid w:val="006155A5"/>
    <w:rsid w:val="006159BB"/>
    <w:rsid w:val="00615D9A"/>
    <w:rsid w:val="006164DC"/>
    <w:rsid w:val="006166A9"/>
    <w:rsid w:val="006167C7"/>
    <w:rsid w:val="006167D4"/>
    <w:rsid w:val="006168FF"/>
    <w:rsid w:val="00616D58"/>
    <w:rsid w:val="00616D5E"/>
    <w:rsid w:val="00616E41"/>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484"/>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D7C"/>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602"/>
    <w:rsid w:val="006446FC"/>
    <w:rsid w:val="00644D5F"/>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0EF"/>
    <w:rsid w:val="00650221"/>
    <w:rsid w:val="006502F0"/>
    <w:rsid w:val="00650D37"/>
    <w:rsid w:val="006516D9"/>
    <w:rsid w:val="00651827"/>
    <w:rsid w:val="0065191D"/>
    <w:rsid w:val="00651C3B"/>
    <w:rsid w:val="00651E7C"/>
    <w:rsid w:val="0065234B"/>
    <w:rsid w:val="006525E6"/>
    <w:rsid w:val="00652613"/>
    <w:rsid w:val="00652671"/>
    <w:rsid w:val="00652705"/>
    <w:rsid w:val="006529BF"/>
    <w:rsid w:val="00652A5D"/>
    <w:rsid w:val="00652D50"/>
    <w:rsid w:val="00652F62"/>
    <w:rsid w:val="00652FD9"/>
    <w:rsid w:val="006531CD"/>
    <w:rsid w:val="00653545"/>
    <w:rsid w:val="00653559"/>
    <w:rsid w:val="006537CB"/>
    <w:rsid w:val="00653AD8"/>
    <w:rsid w:val="00653B5E"/>
    <w:rsid w:val="00654121"/>
    <w:rsid w:val="00654588"/>
    <w:rsid w:val="006547CC"/>
    <w:rsid w:val="00654A5C"/>
    <w:rsid w:val="00654DB5"/>
    <w:rsid w:val="00654E59"/>
    <w:rsid w:val="00654E7E"/>
    <w:rsid w:val="006551BD"/>
    <w:rsid w:val="00655521"/>
    <w:rsid w:val="00655621"/>
    <w:rsid w:val="00655645"/>
    <w:rsid w:val="0065599D"/>
    <w:rsid w:val="00656031"/>
    <w:rsid w:val="006560AB"/>
    <w:rsid w:val="006562A8"/>
    <w:rsid w:val="006562CB"/>
    <w:rsid w:val="0065769A"/>
    <w:rsid w:val="00657BC5"/>
    <w:rsid w:val="00660112"/>
    <w:rsid w:val="0066020C"/>
    <w:rsid w:val="00660C12"/>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4EAB"/>
    <w:rsid w:val="00664FA2"/>
    <w:rsid w:val="00665257"/>
    <w:rsid w:val="00665275"/>
    <w:rsid w:val="00665553"/>
    <w:rsid w:val="00665ABF"/>
    <w:rsid w:val="00665B5B"/>
    <w:rsid w:val="00666488"/>
    <w:rsid w:val="00666C14"/>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47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23D"/>
    <w:rsid w:val="00677747"/>
    <w:rsid w:val="00677A5A"/>
    <w:rsid w:val="00677F21"/>
    <w:rsid w:val="00677F24"/>
    <w:rsid w:val="0068023D"/>
    <w:rsid w:val="006804FF"/>
    <w:rsid w:val="00680951"/>
    <w:rsid w:val="00680979"/>
    <w:rsid w:val="00680EF7"/>
    <w:rsid w:val="0068108D"/>
    <w:rsid w:val="006810ED"/>
    <w:rsid w:val="00681108"/>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6D11"/>
    <w:rsid w:val="00687153"/>
    <w:rsid w:val="006873B0"/>
    <w:rsid w:val="0068787E"/>
    <w:rsid w:val="0068793F"/>
    <w:rsid w:val="00687F89"/>
    <w:rsid w:val="00687FD6"/>
    <w:rsid w:val="006900F0"/>
    <w:rsid w:val="00690577"/>
    <w:rsid w:val="00690E27"/>
    <w:rsid w:val="00691894"/>
    <w:rsid w:val="00691A15"/>
    <w:rsid w:val="00691A2E"/>
    <w:rsid w:val="00691AFD"/>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0D9"/>
    <w:rsid w:val="00697127"/>
    <w:rsid w:val="0069714C"/>
    <w:rsid w:val="0069726F"/>
    <w:rsid w:val="00697329"/>
    <w:rsid w:val="006975FF"/>
    <w:rsid w:val="00697E50"/>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6D9"/>
    <w:rsid w:val="006A7DCD"/>
    <w:rsid w:val="006A7F8A"/>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6E"/>
    <w:rsid w:val="006B28CB"/>
    <w:rsid w:val="006B2A33"/>
    <w:rsid w:val="006B2CCB"/>
    <w:rsid w:val="006B3460"/>
    <w:rsid w:val="006B3683"/>
    <w:rsid w:val="006B4128"/>
    <w:rsid w:val="006B414A"/>
    <w:rsid w:val="006B4648"/>
    <w:rsid w:val="006B4B28"/>
    <w:rsid w:val="006B4E8E"/>
    <w:rsid w:val="006B5194"/>
    <w:rsid w:val="006B555E"/>
    <w:rsid w:val="006B5AAD"/>
    <w:rsid w:val="006B5B12"/>
    <w:rsid w:val="006B5F10"/>
    <w:rsid w:val="006B5FCF"/>
    <w:rsid w:val="006B6438"/>
    <w:rsid w:val="006B64D7"/>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BDA"/>
    <w:rsid w:val="006D3C6D"/>
    <w:rsid w:val="006D3CC2"/>
    <w:rsid w:val="006D3EDA"/>
    <w:rsid w:val="006D3FCB"/>
    <w:rsid w:val="006D40C8"/>
    <w:rsid w:val="006D434B"/>
    <w:rsid w:val="006D461B"/>
    <w:rsid w:val="006D48B9"/>
    <w:rsid w:val="006D4CA5"/>
    <w:rsid w:val="006D4D18"/>
    <w:rsid w:val="006D4D67"/>
    <w:rsid w:val="006D5547"/>
    <w:rsid w:val="006D5B7A"/>
    <w:rsid w:val="006D5DA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9ED"/>
    <w:rsid w:val="006E1C24"/>
    <w:rsid w:val="006E1E7D"/>
    <w:rsid w:val="006E2037"/>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737"/>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15F"/>
    <w:rsid w:val="0070169F"/>
    <w:rsid w:val="00701A75"/>
    <w:rsid w:val="00701BA9"/>
    <w:rsid w:val="00701EBC"/>
    <w:rsid w:val="0070227E"/>
    <w:rsid w:val="007023B3"/>
    <w:rsid w:val="00702877"/>
    <w:rsid w:val="00702EA5"/>
    <w:rsid w:val="00703099"/>
    <w:rsid w:val="00703368"/>
    <w:rsid w:val="00703932"/>
    <w:rsid w:val="0070440D"/>
    <w:rsid w:val="007044B0"/>
    <w:rsid w:val="00704604"/>
    <w:rsid w:val="00704A70"/>
    <w:rsid w:val="00704CF5"/>
    <w:rsid w:val="00704D4A"/>
    <w:rsid w:val="00704FA5"/>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0F2"/>
    <w:rsid w:val="007134F3"/>
    <w:rsid w:val="007135CA"/>
    <w:rsid w:val="00713767"/>
    <w:rsid w:val="00713D53"/>
    <w:rsid w:val="00713DA7"/>
    <w:rsid w:val="00713E3C"/>
    <w:rsid w:val="00713EBC"/>
    <w:rsid w:val="00713ECC"/>
    <w:rsid w:val="007143AF"/>
    <w:rsid w:val="007145F3"/>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498"/>
    <w:rsid w:val="007211CA"/>
    <w:rsid w:val="007211F4"/>
    <w:rsid w:val="0072124C"/>
    <w:rsid w:val="00721284"/>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88B"/>
    <w:rsid w:val="0074192A"/>
    <w:rsid w:val="00741B0C"/>
    <w:rsid w:val="00741CD7"/>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117"/>
    <w:rsid w:val="00746214"/>
    <w:rsid w:val="00746470"/>
    <w:rsid w:val="007466F1"/>
    <w:rsid w:val="007469C7"/>
    <w:rsid w:val="00746A93"/>
    <w:rsid w:val="00746A9C"/>
    <w:rsid w:val="00746EE5"/>
    <w:rsid w:val="00746FFB"/>
    <w:rsid w:val="00747067"/>
    <w:rsid w:val="00747309"/>
    <w:rsid w:val="007473B1"/>
    <w:rsid w:val="007473CF"/>
    <w:rsid w:val="00747EE9"/>
    <w:rsid w:val="007502A6"/>
    <w:rsid w:val="007508E1"/>
    <w:rsid w:val="0075093C"/>
    <w:rsid w:val="00750A49"/>
    <w:rsid w:val="00750AC5"/>
    <w:rsid w:val="00750E7B"/>
    <w:rsid w:val="007513F2"/>
    <w:rsid w:val="00751481"/>
    <w:rsid w:val="00751ACF"/>
    <w:rsid w:val="00751BF6"/>
    <w:rsid w:val="00751DCE"/>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51B"/>
    <w:rsid w:val="00756638"/>
    <w:rsid w:val="00756B13"/>
    <w:rsid w:val="00756F1D"/>
    <w:rsid w:val="007571E4"/>
    <w:rsid w:val="00757345"/>
    <w:rsid w:val="007575F3"/>
    <w:rsid w:val="00757B0D"/>
    <w:rsid w:val="00757D73"/>
    <w:rsid w:val="00757DCD"/>
    <w:rsid w:val="00760573"/>
    <w:rsid w:val="0076057F"/>
    <w:rsid w:val="007605B5"/>
    <w:rsid w:val="00760701"/>
    <w:rsid w:val="00760A0D"/>
    <w:rsid w:val="00760C59"/>
    <w:rsid w:val="00760D12"/>
    <w:rsid w:val="00760EF9"/>
    <w:rsid w:val="007610F5"/>
    <w:rsid w:val="0076153C"/>
    <w:rsid w:val="00761695"/>
    <w:rsid w:val="007617B0"/>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BF4"/>
    <w:rsid w:val="007674A7"/>
    <w:rsid w:val="007675FD"/>
    <w:rsid w:val="00767ABA"/>
    <w:rsid w:val="00767D13"/>
    <w:rsid w:val="0077007E"/>
    <w:rsid w:val="00770125"/>
    <w:rsid w:val="0077037E"/>
    <w:rsid w:val="00770625"/>
    <w:rsid w:val="0077071D"/>
    <w:rsid w:val="0077077C"/>
    <w:rsid w:val="00770FD4"/>
    <w:rsid w:val="00771003"/>
    <w:rsid w:val="00771181"/>
    <w:rsid w:val="007712E7"/>
    <w:rsid w:val="007712F8"/>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3D5"/>
    <w:rsid w:val="0078548B"/>
    <w:rsid w:val="007855E6"/>
    <w:rsid w:val="00785A88"/>
    <w:rsid w:val="00785C94"/>
    <w:rsid w:val="00786CB3"/>
    <w:rsid w:val="00786D76"/>
    <w:rsid w:val="007878BE"/>
    <w:rsid w:val="00787C11"/>
    <w:rsid w:val="00787EE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5D6"/>
    <w:rsid w:val="00794823"/>
    <w:rsid w:val="00794DA5"/>
    <w:rsid w:val="00794DDF"/>
    <w:rsid w:val="00795182"/>
    <w:rsid w:val="007952AB"/>
    <w:rsid w:val="0079535E"/>
    <w:rsid w:val="007955FA"/>
    <w:rsid w:val="0079580F"/>
    <w:rsid w:val="00795931"/>
    <w:rsid w:val="00795B8A"/>
    <w:rsid w:val="007964BC"/>
    <w:rsid w:val="00796975"/>
    <w:rsid w:val="00796A0F"/>
    <w:rsid w:val="0079728E"/>
    <w:rsid w:val="00797447"/>
    <w:rsid w:val="0079771F"/>
    <w:rsid w:val="0079782C"/>
    <w:rsid w:val="00797BBC"/>
    <w:rsid w:val="007A00C2"/>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16"/>
    <w:rsid w:val="007A6177"/>
    <w:rsid w:val="007A652E"/>
    <w:rsid w:val="007A6E59"/>
    <w:rsid w:val="007A6ECF"/>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878"/>
    <w:rsid w:val="007B6B9A"/>
    <w:rsid w:val="007B7102"/>
    <w:rsid w:val="007B7C97"/>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8D"/>
    <w:rsid w:val="007C57C7"/>
    <w:rsid w:val="007C57F6"/>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0DB"/>
    <w:rsid w:val="007D021A"/>
    <w:rsid w:val="007D02E5"/>
    <w:rsid w:val="007D0B7C"/>
    <w:rsid w:val="007D0EBF"/>
    <w:rsid w:val="007D0F7C"/>
    <w:rsid w:val="007D0FF3"/>
    <w:rsid w:val="007D18EB"/>
    <w:rsid w:val="007D1938"/>
    <w:rsid w:val="007D1991"/>
    <w:rsid w:val="007D1F5D"/>
    <w:rsid w:val="007D2282"/>
    <w:rsid w:val="007D23DF"/>
    <w:rsid w:val="007D2559"/>
    <w:rsid w:val="007D27EC"/>
    <w:rsid w:val="007D2EA2"/>
    <w:rsid w:val="007D30A3"/>
    <w:rsid w:val="007D34BE"/>
    <w:rsid w:val="007D3592"/>
    <w:rsid w:val="007D3B1F"/>
    <w:rsid w:val="007D3BE9"/>
    <w:rsid w:val="007D3DFC"/>
    <w:rsid w:val="007D3FB5"/>
    <w:rsid w:val="007D42DC"/>
    <w:rsid w:val="007D42EF"/>
    <w:rsid w:val="007D44F6"/>
    <w:rsid w:val="007D4ABE"/>
    <w:rsid w:val="007D52B7"/>
    <w:rsid w:val="007D52D3"/>
    <w:rsid w:val="007D53D4"/>
    <w:rsid w:val="007D57C2"/>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D7F27"/>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297"/>
    <w:rsid w:val="007E6540"/>
    <w:rsid w:val="007E69FE"/>
    <w:rsid w:val="007E6A08"/>
    <w:rsid w:val="007E70FA"/>
    <w:rsid w:val="007E73FC"/>
    <w:rsid w:val="007E755B"/>
    <w:rsid w:val="007E7583"/>
    <w:rsid w:val="007E7873"/>
    <w:rsid w:val="007E7C52"/>
    <w:rsid w:val="007E7D86"/>
    <w:rsid w:val="007F0577"/>
    <w:rsid w:val="007F0A99"/>
    <w:rsid w:val="007F105C"/>
    <w:rsid w:val="007F11C0"/>
    <w:rsid w:val="007F11F6"/>
    <w:rsid w:val="007F1484"/>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187"/>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A46"/>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A27"/>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4FD"/>
    <w:rsid w:val="00824547"/>
    <w:rsid w:val="00824EB2"/>
    <w:rsid w:val="00824F86"/>
    <w:rsid w:val="00825428"/>
    <w:rsid w:val="0082548D"/>
    <w:rsid w:val="00825E57"/>
    <w:rsid w:val="00825F92"/>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6D8"/>
    <w:rsid w:val="00832197"/>
    <w:rsid w:val="008322AA"/>
    <w:rsid w:val="00832BFD"/>
    <w:rsid w:val="00833B5D"/>
    <w:rsid w:val="00833EAF"/>
    <w:rsid w:val="008340C9"/>
    <w:rsid w:val="008340F5"/>
    <w:rsid w:val="00834190"/>
    <w:rsid w:val="00834E0C"/>
    <w:rsid w:val="00834EA8"/>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6FFC"/>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3EC5"/>
    <w:rsid w:val="008540C9"/>
    <w:rsid w:val="0085460A"/>
    <w:rsid w:val="00854873"/>
    <w:rsid w:val="00854B6D"/>
    <w:rsid w:val="00854D92"/>
    <w:rsid w:val="00854DCA"/>
    <w:rsid w:val="00854F5B"/>
    <w:rsid w:val="0085509E"/>
    <w:rsid w:val="008550E1"/>
    <w:rsid w:val="008551D5"/>
    <w:rsid w:val="0085538B"/>
    <w:rsid w:val="0085538F"/>
    <w:rsid w:val="00855680"/>
    <w:rsid w:val="00855886"/>
    <w:rsid w:val="008558FF"/>
    <w:rsid w:val="00855BCF"/>
    <w:rsid w:val="008561B3"/>
    <w:rsid w:val="008567BC"/>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29E"/>
    <w:rsid w:val="0086236F"/>
    <w:rsid w:val="00862D31"/>
    <w:rsid w:val="00862F75"/>
    <w:rsid w:val="00863752"/>
    <w:rsid w:val="00863949"/>
    <w:rsid w:val="00863D05"/>
    <w:rsid w:val="00863EB2"/>
    <w:rsid w:val="0086401E"/>
    <w:rsid w:val="00864043"/>
    <w:rsid w:val="008641BD"/>
    <w:rsid w:val="00864282"/>
    <w:rsid w:val="008661E4"/>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8BF"/>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5FD5"/>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294"/>
    <w:rsid w:val="008804FE"/>
    <w:rsid w:val="00880AD2"/>
    <w:rsid w:val="00880ECF"/>
    <w:rsid w:val="00881371"/>
    <w:rsid w:val="008814FB"/>
    <w:rsid w:val="008816C1"/>
    <w:rsid w:val="00881793"/>
    <w:rsid w:val="00881A89"/>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BB3"/>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ED8"/>
    <w:rsid w:val="008941A6"/>
    <w:rsid w:val="008943E0"/>
    <w:rsid w:val="00894C99"/>
    <w:rsid w:val="00895384"/>
    <w:rsid w:val="008955E3"/>
    <w:rsid w:val="008958CB"/>
    <w:rsid w:val="008959D8"/>
    <w:rsid w:val="00895BF0"/>
    <w:rsid w:val="00895E19"/>
    <w:rsid w:val="008962DC"/>
    <w:rsid w:val="00896452"/>
    <w:rsid w:val="0089663F"/>
    <w:rsid w:val="00896B65"/>
    <w:rsid w:val="00896BB7"/>
    <w:rsid w:val="00896F59"/>
    <w:rsid w:val="00896F72"/>
    <w:rsid w:val="00897024"/>
    <w:rsid w:val="00897243"/>
    <w:rsid w:val="0089784A"/>
    <w:rsid w:val="00897D88"/>
    <w:rsid w:val="008A0270"/>
    <w:rsid w:val="008A0456"/>
    <w:rsid w:val="008A046C"/>
    <w:rsid w:val="008A05B6"/>
    <w:rsid w:val="008A06A7"/>
    <w:rsid w:val="008A1012"/>
    <w:rsid w:val="008A1431"/>
    <w:rsid w:val="008A1692"/>
    <w:rsid w:val="008A19AC"/>
    <w:rsid w:val="008A1C4F"/>
    <w:rsid w:val="008A1ED3"/>
    <w:rsid w:val="008A2153"/>
    <w:rsid w:val="008A21B4"/>
    <w:rsid w:val="008A223E"/>
    <w:rsid w:val="008A24AA"/>
    <w:rsid w:val="008A26EA"/>
    <w:rsid w:val="008A2E72"/>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EF8"/>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3DE"/>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DB"/>
    <w:rsid w:val="008B7309"/>
    <w:rsid w:val="008B747D"/>
    <w:rsid w:val="008B768D"/>
    <w:rsid w:val="008B7C8A"/>
    <w:rsid w:val="008C03BD"/>
    <w:rsid w:val="008C055D"/>
    <w:rsid w:val="008C0D77"/>
    <w:rsid w:val="008C0ECB"/>
    <w:rsid w:val="008C10F2"/>
    <w:rsid w:val="008C1A01"/>
    <w:rsid w:val="008C1DDE"/>
    <w:rsid w:val="008C1E46"/>
    <w:rsid w:val="008C1E5D"/>
    <w:rsid w:val="008C2012"/>
    <w:rsid w:val="008C2BDC"/>
    <w:rsid w:val="008C2DDD"/>
    <w:rsid w:val="008C3289"/>
    <w:rsid w:val="008C3350"/>
    <w:rsid w:val="008C35FE"/>
    <w:rsid w:val="008C36C1"/>
    <w:rsid w:val="008C3A7D"/>
    <w:rsid w:val="008C3CBE"/>
    <w:rsid w:val="008C4076"/>
    <w:rsid w:val="008C43D0"/>
    <w:rsid w:val="008C466C"/>
    <w:rsid w:val="008C4D55"/>
    <w:rsid w:val="008C4F6B"/>
    <w:rsid w:val="008C5931"/>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5EF2"/>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06C"/>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ED6"/>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9AC"/>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F0A"/>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A8D"/>
    <w:rsid w:val="00911B7A"/>
    <w:rsid w:val="0091230A"/>
    <w:rsid w:val="00912498"/>
    <w:rsid w:val="00912604"/>
    <w:rsid w:val="00912752"/>
    <w:rsid w:val="00912E8D"/>
    <w:rsid w:val="0091306D"/>
    <w:rsid w:val="009135C6"/>
    <w:rsid w:val="00913759"/>
    <w:rsid w:val="00913B4C"/>
    <w:rsid w:val="00913D29"/>
    <w:rsid w:val="00913DF3"/>
    <w:rsid w:val="0091410C"/>
    <w:rsid w:val="00914199"/>
    <w:rsid w:val="009142BA"/>
    <w:rsid w:val="0091452D"/>
    <w:rsid w:val="0091464F"/>
    <w:rsid w:val="00914B67"/>
    <w:rsid w:val="009151AE"/>
    <w:rsid w:val="00915411"/>
    <w:rsid w:val="00915513"/>
    <w:rsid w:val="00915637"/>
    <w:rsid w:val="00915B22"/>
    <w:rsid w:val="00915FB9"/>
    <w:rsid w:val="00915FF0"/>
    <w:rsid w:val="00916139"/>
    <w:rsid w:val="00916449"/>
    <w:rsid w:val="009164D3"/>
    <w:rsid w:val="00916596"/>
    <w:rsid w:val="00916714"/>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44B"/>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E8C"/>
    <w:rsid w:val="00927F75"/>
    <w:rsid w:val="0093057F"/>
    <w:rsid w:val="00930AFA"/>
    <w:rsid w:val="0093161E"/>
    <w:rsid w:val="0093173B"/>
    <w:rsid w:val="00932047"/>
    <w:rsid w:val="0093204B"/>
    <w:rsid w:val="0093234A"/>
    <w:rsid w:val="0093235F"/>
    <w:rsid w:val="0093256F"/>
    <w:rsid w:val="00932A16"/>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497"/>
    <w:rsid w:val="00937716"/>
    <w:rsid w:val="009403BD"/>
    <w:rsid w:val="009403C4"/>
    <w:rsid w:val="009406B9"/>
    <w:rsid w:val="00940CA3"/>
    <w:rsid w:val="00940D71"/>
    <w:rsid w:val="00940DC6"/>
    <w:rsid w:val="009410A4"/>
    <w:rsid w:val="009411A4"/>
    <w:rsid w:val="00941687"/>
    <w:rsid w:val="00941C46"/>
    <w:rsid w:val="00941D46"/>
    <w:rsid w:val="00941DE7"/>
    <w:rsid w:val="009422DA"/>
    <w:rsid w:val="00942395"/>
    <w:rsid w:val="00942406"/>
    <w:rsid w:val="00942433"/>
    <w:rsid w:val="00942462"/>
    <w:rsid w:val="0094280D"/>
    <w:rsid w:val="00942B8B"/>
    <w:rsid w:val="00942C38"/>
    <w:rsid w:val="00943970"/>
    <w:rsid w:val="00943A68"/>
    <w:rsid w:val="00943CE5"/>
    <w:rsid w:val="00943D10"/>
    <w:rsid w:val="00943E96"/>
    <w:rsid w:val="00943F28"/>
    <w:rsid w:val="00944005"/>
    <w:rsid w:val="00944067"/>
    <w:rsid w:val="00944412"/>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6"/>
    <w:rsid w:val="0095273C"/>
    <w:rsid w:val="009528CA"/>
    <w:rsid w:val="0095293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7C"/>
    <w:rsid w:val="00965164"/>
    <w:rsid w:val="009653C5"/>
    <w:rsid w:val="00965568"/>
    <w:rsid w:val="00965930"/>
    <w:rsid w:val="00965FED"/>
    <w:rsid w:val="00965FFC"/>
    <w:rsid w:val="009660D9"/>
    <w:rsid w:val="009662CF"/>
    <w:rsid w:val="009666B3"/>
    <w:rsid w:val="00966B1C"/>
    <w:rsid w:val="009671DE"/>
    <w:rsid w:val="009673CD"/>
    <w:rsid w:val="009676F3"/>
    <w:rsid w:val="00967C5E"/>
    <w:rsid w:val="00967CAE"/>
    <w:rsid w:val="009705A4"/>
    <w:rsid w:val="009709B0"/>
    <w:rsid w:val="00971403"/>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2012"/>
    <w:rsid w:val="00984052"/>
    <w:rsid w:val="009846AF"/>
    <w:rsid w:val="0098487E"/>
    <w:rsid w:val="00984AED"/>
    <w:rsid w:val="00984C3F"/>
    <w:rsid w:val="00984E6C"/>
    <w:rsid w:val="00984F5F"/>
    <w:rsid w:val="00984F91"/>
    <w:rsid w:val="00985174"/>
    <w:rsid w:val="0098535F"/>
    <w:rsid w:val="009856A4"/>
    <w:rsid w:val="0098571A"/>
    <w:rsid w:val="00985C29"/>
    <w:rsid w:val="00985E97"/>
    <w:rsid w:val="009861EE"/>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1EA"/>
    <w:rsid w:val="0099224C"/>
    <w:rsid w:val="00992377"/>
    <w:rsid w:val="0099261B"/>
    <w:rsid w:val="00992CCC"/>
    <w:rsid w:val="00992D91"/>
    <w:rsid w:val="00993463"/>
    <w:rsid w:val="009934BA"/>
    <w:rsid w:val="009937F9"/>
    <w:rsid w:val="00993908"/>
    <w:rsid w:val="0099394B"/>
    <w:rsid w:val="00993A72"/>
    <w:rsid w:val="00993BC5"/>
    <w:rsid w:val="00993F9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A57"/>
    <w:rsid w:val="009A0C18"/>
    <w:rsid w:val="009A0F2D"/>
    <w:rsid w:val="009A138F"/>
    <w:rsid w:val="009A14EB"/>
    <w:rsid w:val="009A16BB"/>
    <w:rsid w:val="009A18AB"/>
    <w:rsid w:val="009A1A62"/>
    <w:rsid w:val="009A1C65"/>
    <w:rsid w:val="009A1CB4"/>
    <w:rsid w:val="009A244B"/>
    <w:rsid w:val="009A24C3"/>
    <w:rsid w:val="009A260A"/>
    <w:rsid w:val="009A26BF"/>
    <w:rsid w:val="009A285B"/>
    <w:rsid w:val="009A2F96"/>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490"/>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28A"/>
    <w:rsid w:val="009B56A5"/>
    <w:rsid w:val="009B57FD"/>
    <w:rsid w:val="009B6177"/>
    <w:rsid w:val="009B6518"/>
    <w:rsid w:val="009B65FC"/>
    <w:rsid w:val="009B66E9"/>
    <w:rsid w:val="009B702A"/>
    <w:rsid w:val="009B708E"/>
    <w:rsid w:val="009B70D3"/>
    <w:rsid w:val="009B76E0"/>
    <w:rsid w:val="009B7901"/>
    <w:rsid w:val="009B7938"/>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5FF"/>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700"/>
    <w:rsid w:val="009E09C9"/>
    <w:rsid w:val="009E0E4D"/>
    <w:rsid w:val="009E1528"/>
    <w:rsid w:val="009E191D"/>
    <w:rsid w:val="009E19B0"/>
    <w:rsid w:val="009E19B3"/>
    <w:rsid w:val="009E1B70"/>
    <w:rsid w:val="009E1C5B"/>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C18"/>
    <w:rsid w:val="009E68B4"/>
    <w:rsid w:val="009E6D5B"/>
    <w:rsid w:val="009E6E98"/>
    <w:rsid w:val="009E6E9B"/>
    <w:rsid w:val="009E7007"/>
    <w:rsid w:val="009E7468"/>
    <w:rsid w:val="009E7506"/>
    <w:rsid w:val="009E792E"/>
    <w:rsid w:val="009E7F1B"/>
    <w:rsid w:val="009F062A"/>
    <w:rsid w:val="009F0BDB"/>
    <w:rsid w:val="009F1250"/>
    <w:rsid w:val="009F152B"/>
    <w:rsid w:val="009F1726"/>
    <w:rsid w:val="009F1990"/>
    <w:rsid w:val="009F1D10"/>
    <w:rsid w:val="009F1D93"/>
    <w:rsid w:val="009F1F63"/>
    <w:rsid w:val="009F22E4"/>
    <w:rsid w:val="009F232D"/>
    <w:rsid w:val="009F23CF"/>
    <w:rsid w:val="009F29F3"/>
    <w:rsid w:val="009F401A"/>
    <w:rsid w:val="009F42B7"/>
    <w:rsid w:val="009F44C9"/>
    <w:rsid w:val="009F4AA3"/>
    <w:rsid w:val="009F4CC7"/>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D5F"/>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0B38"/>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194"/>
    <w:rsid w:val="00A202A5"/>
    <w:rsid w:val="00A203AC"/>
    <w:rsid w:val="00A2054D"/>
    <w:rsid w:val="00A205BB"/>
    <w:rsid w:val="00A20616"/>
    <w:rsid w:val="00A2066F"/>
    <w:rsid w:val="00A206BB"/>
    <w:rsid w:val="00A208F0"/>
    <w:rsid w:val="00A20CE6"/>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E93"/>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BC9"/>
    <w:rsid w:val="00A27D1C"/>
    <w:rsid w:val="00A302BB"/>
    <w:rsid w:val="00A3031E"/>
    <w:rsid w:val="00A3032A"/>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839"/>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85D"/>
    <w:rsid w:val="00A50B6B"/>
    <w:rsid w:val="00A51044"/>
    <w:rsid w:val="00A510CE"/>
    <w:rsid w:val="00A51357"/>
    <w:rsid w:val="00A514E3"/>
    <w:rsid w:val="00A5184F"/>
    <w:rsid w:val="00A51887"/>
    <w:rsid w:val="00A51B9C"/>
    <w:rsid w:val="00A51E6C"/>
    <w:rsid w:val="00A52004"/>
    <w:rsid w:val="00A5245C"/>
    <w:rsid w:val="00A52826"/>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6A3"/>
    <w:rsid w:val="00A6003E"/>
    <w:rsid w:val="00A6045E"/>
    <w:rsid w:val="00A60575"/>
    <w:rsid w:val="00A60A3C"/>
    <w:rsid w:val="00A618F7"/>
    <w:rsid w:val="00A61A4F"/>
    <w:rsid w:val="00A61F5E"/>
    <w:rsid w:val="00A62AA0"/>
    <w:rsid w:val="00A62EB4"/>
    <w:rsid w:val="00A6304A"/>
    <w:rsid w:val="00A6321E"/>
    <w:rsid w:val="00A63C59"/>
    <w:rsid w:val="00A63CA0"/>
    <w:rsid w:val="00A63EA9"/>
    <w:rsid w:val="00A6443A"/>
    <w:rsid w:val="00A649D9"/>
    <w:rsid w:val="00A64F1A"/>
    <w:rsid w:val="00A651C0"/>
    <w:rsid w:val="00A65B56"/>
    <w:rsid w:val="00A65F3D"/>
    <w:rsid w:val="00A65FFF"/>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3F36"/>
    <w:rsid w:val="00A743C4"/>
    <w:rsid w:val="00A743EF"/>
    <w:rsid w:val="00A7495A"/>
    <w:rsid w:val="00A75655"/>
    <w:rsid w:val="00A75E65"/>
    <w:rsid w:val="00A75F5E"/>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80B"/>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3A7"/>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3DB"/>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FD"/>
    <w:rsid w:val="00AD0DDB"/>
    <w:rsid w:val="00AD0E48"/>
    <w:rsid w:val="00AD0E78"/>
    <w:rsid w:val="00AD107C"/>
    <w:rsid w:val="00AD128C"/>
    <w:rsid w:val="00AD174A"/>
    <w:rsid w:val="00AD184D"/>
    <w:rsid w:val="00AD186C"/>
    <w:rsid w:val="00AD2100"/>
    <w:rsid w:val="00AD2281"/>
    <w:rsid w:val="00AD265A"/>
    <w:rsid w:val="00AD27CE"/>
    <w:rsid w:val="00AD2977"/>
    <w:rsid w:val="00AD3046"/>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511"/>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E7B"/>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A09"/>
    <w:rsid w:val="00AF7C6C"/>
    <w:rsid w:val="00AF7CB7"/>
    <w:rsid w:val="00AF7D19"/>
    <w:rsid w:val="00AF7FD4"/>
    <w:rsid w:val="00B00A2F"/>
    <w:rsid w:val="00B017FB"/>
    <w:rsid w:val="00B01854"/>
    <w:rsid w:val="00B01DCB"/>
    <w:rsid w:val="00B0236F"/>
    <w:rsid w:val="00B023A9"/>
    <w:rsid w:val="00B02655"/>
    <w:rsid w:val="00B0270D"/>
    <w:rsid w:val="00B02CF5"/>
    <w:rsid w:val="00B02DA1"/>
    <w:rsid w:val="00B03303"/>
    <w:rsid w:val="00B0399D"/>
    <w:rsid w:val="00B0404F"/>
    <w:rsid w:val="00B04350"/>
    <w:rsid w:val="00B04440"/>
    <w:rsid w:val="00B04507"/>
    <w:rsid w:val="00B04B1A"/>
    <w:rsid w:val="00B04C1E"/>
    <w:rsid w:val="00B04E55"/>
    <w:rsid w:val="00B04FC2"/>
    <w:rsid w:val="00B053B9"/>
    <w:rsid w:val="00B0595C"/>
    <w:rsid w:val="00B05A03"/>
    <w:rsid w:val="00B05D27"/>
    <w:rsid w:val="00B060F4"/>
    <w:rsid w:val="00B067CA"/>
    <w:rsid w:val="00B068BB"/>
    <w:rsid w:val="00B06AC6"/>
    <w:rsid w:val="00B06C94"/>
    <w:rsid w:val="00B06D6D"/>
    <w:rsid w:val="00B07027"/>
    <w:rsid w:val="00B075F6"/>
    <w:rsid w:val="00B07895"/>
    <w:rsid w:val="00B07B2B"/>
    <w:rsid w:val="00B07D28"/>
    <w:rsid w:val="00B07F4F"/>
    <w:rsid w:val="00B07F7B"/>
    <w:rsid w:val="00B1032A"/>
    <w:rsid w:val="00B10496"/>
    <w:rsid w:val="00B105C7"/>
    <w:rsid w:val="00B10642"/>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6E"/>
    <w:rsid w:val="00B2399E"/>
    <w:rsid w:val="00B23C44"/>
    <w:rsid w:val="00B23D23"/>
    <w:rsid w:val="00B241BD"/>
    <w:rsid w:val="00B2462E"/>
    <w:rsid w:val="00B246AD"/>
    <w:rsid w:val="00B24735"/>
    <w:rsid w:val="00B24BE6"/>
    <w:rsid w:val="00B24D88"/>
    <w:rsid w:val="00B24DC1"/>
    <w:rsid w:val="00B25226"/>
    <w:rsid w:val="00B2569C"/>
    <w:rsid w:val="00B258F9"/>
    <w:rsid w:val="00B259E6"/>
    <w:rsid w:val="00B261FE"/>
    <w:rsid w:val="00B264E1"/>
    <w:rsid w:val="00B276AD"/>
    <w:rsid w:val="00B276C8"/>
    <w:rsid w:val="00B2771B"/>
    <w:rsid w:val="00B277F6"/>
    <w:rsid w:val="00B27B7C"/>
    <w:rsid w:val="00B27EF3"/>
    <w:rsid w:val="00B27FEB"/>
    <w:rsid w:val="00B30197"/>
    <w:rsid w:val="00B30252"/>
    <w:rsid w:val="00B30280"/>
    <w:rsid w:val="00B30737"/>
    <w:rsid w:val="00B3084E"/>
    <w:rsid w:val="00B30B26"/>
    <w:rsid w:val="00B31067"/>
    <w:rsid w:val="00B31620"/>
    <w:rsid w:val="00B3190E"/>
    <w:rsid w:val="00B31951"/>
    <w:rsid w:val="00B31FA6"/>
    <w:rsid w:val="00B32087"/>
    <w:rsid w:val="00B320F3"/>
    <w:rsid w:val="00B326AB"/>
    <w:rsid w:val="00B32AA1"/>
    <w:rsid w:val="00B32C08"/>
    <w:rsid w:val="00B32CF2"/>
    <w:rsid w:val="00B32E44"/>
    <w:rsid w:val="00B33005"/>
    <w:rsid w:val="00B33106"/>
    <w:rsid w:val="00B33122"/>
    <w:rsid w:val="00B3357A"/>
    <w:rsid w:val="00B33791"/>
    <w:rsid w:val="00B338FE"/>
    <w:rsid w:val="00B33BB6"/>
    <w:rsid w:val="00B33BCB"/>
    <w:rsid w:val="00B3404C"/>
    <w:rsid w:val="00B34221"/>
    <w:rsid w:val="00B34449"/>
    <w:rsid w:val="00B345FE"/>
    <w:rsid w:val="00B34826"/>
    <w:rsid w:val="00B3483A"/>
    <w:rsid w:val="00B34B4C"/>
    <w:rsid w:val="00B35275"/>
    <w:rsid w:val="00B35498"/>
    <w:rsid w:val="00B358FD"/>
    <w:rsid w:val="00B35C69"/>
    <w:rsid w:val="00B35F34"/>
    <w:rsid w:val="00B362AF"/>
    <w:rsid w:val="00B362BB"/>
    <w:rsid w:val="00B36586"/>
    <w:rsid w:val="00B36D81"/>
    <w:rsid w:val="00B372E7"/>
    <w:rsid w:val="00B377FF"/>
    <w:rsid w:val="00B37878"/>
    <w:rsid w:val="00B379C7"/>
    <w:rsid w:val="00B379CE"/>
    <w:rsid w:val="00B37CC1"/>
    <w:rsid w:val="00B37E64"/>
    <w:rsid w:val="00B40028"/>
    <w:rsid w:val="00B40A5C"/>
    <w:rsid w:val="00B40EEC"/>
    <w:rsid w:val="00B40F2C"/>
    <w:rsid w:val="00B412C6"/>
    <w:rsid w:val="00B41A0C"/>
    <w:rsid w:val="00B41B5D"/>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FC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C56"/>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50B"/>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990"/>
    <w:rsid w:val="00B81C67"/>
    <w:rsid w:val="00B820E0"/>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BE"/>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CEB"/>
    <w:rsid w:val="00B9747E"/>
    <w:rsid w:val="00B974C5"/>
    <w:rsid w:val="00B9772B"/>
    <w:rsid w:val="00B979CC"/>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519"/>
    <w:rsid w:val="00BA4886"/>
    <w:rsid w:val="00BA4976"/>
    <w:rsid w:val="00BA4D72"/>
    <w:rsid w:val="00BA52AC"/>
    <w:rsid w:val="00BA56FA"/>
    <w:rsid w:val="00BA5738"/>
    <w:rsid w:val="00BA5E8B"/>
    <w:rsid w:val="00BA62F4"/>
    <w:rsid w:val="00BA66E2"/>
    <w:rsid w:val="00BA67C2"/>
    <w:rsid w:val="00BA6820"/>
    <w:rsid w:val="00BA730C"/>
    <w:rsid w:val="00BA7761"/>
    <w:rsid w:val="00BA7DBF"/>
    <w:rsid w:val="00BA7E16"/>
    <w:rsid w:val="00BA7E7D"/>
    <w:rsid w:val="00BB00D9"/>
    <w:rsid w:val="00BB019C"/>
    <w:rsid w:val="00BB0411"/>
    <w:rsid w:val="00BB0987"/>
    <w:rsid w:val="00BB0E67"/>
    <w:rsid w:val="00BB0F61"/>
    <w:rsid w:val="00BB11A5"/>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56D4"/>
    <w:rsid w:val="00BC6320"/>
    <w:rsid w:val="00BC64A7"/>
    <w:rsid w:val="00BC657B"/>
    <w:rsid w:val="00BC6D6B"/>
    <w:rsid w:val="00BC71BD"/>
    <w:rsid w:val="00BC72F0"/>
    <w:rsid w:val="00BC732F"/>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1F9C"/>
    <w:rsid w:val="00BD22E9"/>
    <w:rsid w:val="00BD24C4"/>
    <w:rsid w:val="00BD2677"/>
    <w:rsid w:val="00BD2B57"/>
    <w:rsid w:val="00BD2D77"/>
    <w:rsid w:val="00BD3537"/>
    <w:rsid w:val="00BD39EA"/>
    <w:rsid w:val="00BD3A94"/>
    <w:rsid w:val="00BD401D"/>
    <w:rsid w:val="00BD5042"/>
    <w:rsid w:val="00BD5C52"/>
    <w:rsid w:val="00BD5D36"/>
    <w:rsid w:val="00BD5FAB"/>
    <w:rsid w:val="00BD62C4"/>
    <w:rsid w:val="00BD62C8"/>
    <w:rsid w:val="00BD64F5"/>
    <w:rsid w:val="00BD7243"/>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165"/>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6F4"/>
    <w:rsid w:val="00BF5987"/>
    <w:rsid w:val="00BF5A2F"/>
    <w:rsid w:val="00BF5A58"/>
    <w:rsid w:val="00BF5BEB"/>
    <w:rsid w:val="00BF5C77"/>
    <w:rsid w:val="00BF5E34"/>
    <w:rsid w:val="00BF6160"/>
    <w:rsid w:val="00BF6188"/>
    <w:rsid w:val="00BF626B"/>
    <w:rsid w:val="00BF62EF"/>
    <w:rsid w:val="00BF6344"/>
    <w:rsid w:val="00BF650B"/>
    <w:rsid w:val="00BF6807"/>
    <w:rsid w:val="00BF6C00"/>
    <w:rsid w:val="00BF6C11"/>
    <w:rsid w:val="00BF7354"/>
    <w:rsid w:val="00BF7615"/>
    <w:rsid w:val="00BF7B80"/>
    <w:rsid w:val="00BF7C37"/>
    <w:rsid w:val="00C00044"/>
    <w:rsid w:val="00C001AB"/>
    <w:rsid w:val="00C00453"/>
    <w:rsid w:val="00C007D5"/>
    <w:rsid w:val="00C0083D"/>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4F8C"/>
    <w:rsid w:val="00C053EB"/>
    <w:rsid w:val="00C058A3"/>
    <w:rsid w:val="00C05D6C"/>
    <w:rsid w:val="00C066E3"/>
    <w:rsid w:val="00C069C6"/>
    <w:rsid w:val="00C06C8B"/>
    <w:rsid w:val="00C07311"/>
    <w:rsid w:val="00C074A7"/>
    <w:rsid w:val="00C07760"/>
    <w:rsid w:val="00C07952"/>
    <w:rsid w:val="00C0796B"/>
    <w:rsid w:val="00C07B9E"/>
    <w:rsid w:val="00C07E5F"/>
    <w:rsid w:val="00C1005A"/>
    <w:rsid w:val="00C1011A"/>
    <w:rsid w:val="00C10121"/>
    <w:rsid w:val="00C10240"/>
    <w:rsid w:val="00C1058D"/>
    <w:rsid w:val="00C108C7"/>
    <w:rsid w:val="00C108F0"/>
    <w:rsid w:val="00C10C3F"/>
    <w:rsid w:val="00C10CFD"/>
    <w:rsid w:val="00C10D42"/>
    <w:rsid w:val="00C10D6F"/>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DF"/>
    <w:rsid w:val="00C14881"/>
    <w:rsid w:val="00C14FF4"/>
    <w:rsid w:val="00C152B4"/>
    <w:rsid w:val="00C1531C"/>
    <w:rsid w:val="00C154BB"/>
    <w:rsid w:val="00C156AA"/>
    <w:rsid w:val="00C15762"/>
    <w:rsid w:val="00C15B81"/>
    <w:rsid w:val="00C164FE"/>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3DF"/>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7CB"/>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C10"/>
    <w:rsid w:val="00C2708F"/>
    <w:rsid w:val="00C27115"/>
    <w:rsid w:val="00C27242"/>
    <w:rsid w:val="00C27BED"/>
    <w:rsid w:val="00C3060C"/>
    <w:rsid w:val="00C308E4"/>
    <w:rsid w:val="00C30EA7"/>
    <w:rsid w:val="00C31010"/>
    <w:rsid w:val="00C31F8A"/>
    <w:rsid w:val="00C31FB1"/>
    <w:rsid w:val="00C32642"/>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1F0"/>
    <w:rsid w:val="00C35414"/>
    <w:rsid w:val="00C357B8"/>
    <w:rsid w:val="00C357D0"/>
    <w:rsid w:val="00C369B8"/>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14A"/>
    <w:rsid w:val="00C4540E"/>
    <w:rsid w:val="00C4541D"/>
    <w:rsid w:val="00C454A3"/>
    <w:rsid w:val="00C455CE"/>
    <w:rsid w:val="00C45750"/>
    <w:rsid w:val="00C4593E"/>
    <w:rsid w:val="00C46789"/>
    <w:rsid w:val="00C4690C"/>
    <w:rsid w:val="00C46EE0"/>
    <w:rsid w:val="00C4745D"/>
    <w:rsid w:val="00C4746A"/>
    <w:rsid w:val="00C47C00"/>
    <w:rsid w:val="00C5015B"/>
    <w:rsid w:val="00C50AB7"/>
    <w:rsid w:val="00C50C38"/>
    <w:rsid w:val="00C5107F"/>
    <w:rsid w:val="00C5120C"/>
    <w:rsid w:val="00C512F0"/>
    <w:rsid w:val="00C51370"/>
    <w:rsid w:val="00C516F5"/>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4DE"/>
    <w:rsid w:val="00C55685"/>
    <w:rsid w:val="00C5568E"/>
    <w:rsid w:val="00C556A8"/>
    <w:rsid w:val="00C556C5"/>
    <w:rsid w:val="00C55AB9"/>
    <w:rsid w:val="00C55CBE"/>
    <w:rsid w:val="00C56881"/>
    <w:rsid w:val="00C56EF2"/>
    <w:rsid w:val="00C56FD0"/>
    <w:rsid w:val="00C57635"/>
    <w:rsid w:val="00C578B3"/>
    <w:rsid w:val="00C57C8C"/>
    <w:rsid w:val="00C57D81"/>
    <w:rsid w:val="00C57DA2"/>
    <w:rsid w:val="00C57F30"/>
    <w:rsid w:val="00C60A1E"/>
    <w:rsid w:val="00C60DBC"/>
    <w:rsid w:val="00C60ED5"/>
    <w:rsid w:val="00C61041"/>
    <w:rsid w:val="00C610DC"/>
    <w:rsid w:val="00C6196B"/>
    <w:rsid w:val="00C61AB8"/>
    <w:rsid w:val="00C61C1D"/>
    <w:rsid w:val="00C61FD7"/>
    <w:rsid w:val="00C62031"/>
    <w:rsid w:val="00C6219D"/>
    <w:rsid w:val="00C626B3"/>
    <w:rsid w:val="00C62810"/>
    <w:rsid w:val="00C62B15"/>
    <w:rsid w:val="00C63101"/>
    <w:rsid w:val="00C63CE2"/>
    <w:rsid w:val="00C64287"/>
    <w:rsid w:val="00C6454B"/>
    <w:rsid w:val="00C64CC4"/>
    <w:rsid w:val="00C64D81"/>
    <w:rsid w:val="00C64F3C"/>
    <w:rsid w:val="00C652C2"/>
    <w:rsid w:val="00C65533"/>
    <w:rsid w:val="00C65AA3"/>
    <w:rsid w:val="00C66525"/>
    <w:rsid w:val="00C66649"/>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5E8F"/>
    <w:rsid w:val="00C760FF"/>
    <w:rsid w:val="00C7611A"/>
    <w:rsid w:val="00C76384"/>
    <w:rsid w:val="00C766F6"/>
    <w:rsid w:val="00C7690F"/>
    <w:rsid w:val="00C76CF9"/>
    <w:rsid w:val="00C76F98"/>
    <w:rsid w:val="00C76FC8"/>
    <w:rsid w:val="00C777CB"/>
    <w:rsid w:val="00C7797D"/>
    <w:rsid w:val="00C803BF"/>
    <w:rsid w:val="00C804BD"/>
    <w:rsid w:val="00C80958"/>
    <w:rsid w:val="00C80C24"/>
    <w:rsid w:val="00C80CD8"/>
    <w:rsid w:val="00C80E40"/>
    <w:rsid w:val="00C8107D"/>
    <w:rsid w:val="00C81179"/>
    <w:rsid w:val="00C81455"/>
    <w:rsid w:val="00C814C3"/>
    <w:rsid w:val="00C81C8D"/>
    <w:rsid w:val="00C81EF5"/>
    <w:rsid w:val="00C82055"/>
    <w:rsid w:val="00C82688"/>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03C"/>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8B1"/>
    <w:rsid w:val="00C97EC5"/>
    <w:rsid w:val="00C97EF8"/>
    <w:rsid w:val="00CA012A"/>
    <w:rsid w:val="00CA06EC"/>
    <w:rsid w:val="00CA0A6E"/>
    <w:rsid w:val="00CA0C9A"/>
    <w:rsid w:val="00CA0CCB"/>
    <w:rsid w:val="00CA0FB5"/>
    <w:rsid w:val="00CA0FFF"/>
    <w:rsid w:val="00CA103B"/>
    <w:rsid w:val="00CA12C1"/>
    <w:rsid w:val="00CA1569"/>
    <w:rsid w:val="00CA16F6"/>
    <w:rsid w:val="00CA19DB"/>
    <w:rsid w:val="00CA1BCC"/>
    <w:rsid w:val="00CA2499"/>
    <w:rsid w:val="00CA24B2"/>
    <w:rsid w:val="00CA2566"/>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971"/>
    <w:rsid w:val="00CA5B8A"/>
    <w:rsid w:val="00CA5E2B"/>
    <w:rsid w:val="00CA5FD1"/>
    <w:rsid w:val="00CA6A9B"/>
    <w:rsid w:val="00CA6B62"/>
    <w:rsid w:val="00CA6B7B"/>
    <w:rsid w:val="00CA6CC7"/>
    <w:rsid w:val="00CA6D2A"/>
    <w:rsid w:val="00CA7881"/>
    <w:rsid w:val="00CA7D3F"/>
    <w:rsid w:val="00CA7F4A"/>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0FF9"/>
    <w:rsid w:val="00CC1090"/>
    <w:rsid w:val="00CC17B9"/>
    <w:rsid w:val="00CC1852"/>
    <w:rsid w:val="00CC1949"/>
    <w:rsid w:val="00CC1B85"/>
    <w:rsid w:val="00CC1E68"/>
    <w:rsid w:val="00CC2134"/>
    <w:rsid w:val="00CC2913"/>
    <w:rsid w:val="00CC2FCC"/>
    <w:rsid w:val="00CC3074"/>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25B"/>
    <w:rsid w:val="00CC7422"/>
    <w:rsid w:val="00CD0012"/>
    <w:rsid w:val="00CD00D5"/>
    <w:rsid w:val="00CD01C9"/>
    <w:rsid w:val="00CD0B39"/>
    <w:rsid w:val="00CD0F95"/>
    <w:rsid w:val="00CD1069"/>
    <w:rsid w:val="00CD1874"/>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11E"/>
    <w:rsid w:val="00CE26E9"/>
    <w:rsid w:val="00CE2952"/>
    <w:rsid w:val="00CE2DA5"/>
    <w:rsid w:val="00CE37F1"/>
    <w:rsid w:val="00CE3D14"/>
    <w:rsid w:val="00CE41C5"/>
    <w:rsid w:val="00CE4234"/>
    <w:rsid w:val="00CE448F"/>
    <w:rsid w:val="00CE48AB"/>
    <w:rsid w:val="00CE48CE"/>
    <w:rsid w:val="00CE50DD"/>
    <w:rsid w:val="00CE52E4"/>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495"/>
    <w:rsid w:val="00D04A78"/>
    <w:rsid w:val="00D04B4E"/>
    <w:rsid w:val="00D04BFA"/>
    <w:rsid w:val="00D0511B"/>
    <w:rsid w:val="00D0527B"/>
    <w:rsid w:val="00D05348"/>
    <w:rsid w:val="00D0570A"/>
    <w:rsid w:val="00D058F0"/>
    <w:rsid w:val="00D061D1"/>
    <w:rsid w:val="00D06506"/>
    <w:rsid w:val="00D07A8C"/>
    <w:rsid w:val="00D07AAA"/>
    <w:rsid w:val="00D07BB2"/>
    <w:rsid w:val="00D07FB0"/>
    <w:rsid w:val="00D10206"/>
    <w:rsid w:val="00D1055D"/>
    <w:rsid w:val="00D10583"/>
    <w:rsid w:val="00D10775"/>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4DBF"/>
    <w:rsid w:val="00D154DD"/>
    <w:rsid w:val="00D15523"/>
    <w:rsid w:val="00D155F6"/>
    <w:rsid w:val="00D156BA"/>
    <w:rsid w:val="00D1587B"/>
    <w:rsid w:val="00D15BBE"/>
    <w:rsid w:val="00D15C1C"/>
    <w:rsid w:val="00D15D21"/>
    <w:rsid w:val="00D15DFB"/>
    <w:rsid w:val="00D1624C"/>
    <w:rsid w:val="00D163A0"/>
    <w:rsid w:val="00D163C2"/>
    <w:rsid w:val="00D1646E"/>
    <w:rsid w:val="00D166A0"/>
    <w:rsid w:val="00D16A54"/>
    <w:rsid w:val="00D16C8C"/>
    <w:rsid w:val="00D16C8E"/>
    <w:rsid w:val="00D16CF7"/>
    <w:rsid w:val="00D172D5"/>
    <w:rsid w:val="00D17D34"/>
    <w:rsid w:val="00D17FEA"/>
    <w:rsid w:val="00D20129"/>
    <w:rsid w:val="00D2035C"/>
    <w:rsid w:val="00D204BF"/>
    <w:rsid w:val="00D2086C"/>
    <w:rsid w:val="00D20DE5"/>
    <w:rsid w:val="00D20E87"/>
    <w:rsid w:val="00D21184"/>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3E0"/>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8CF"/>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0F6B"/>
    <w:rsid w:val="00D4121A"/>
    <w:rsid w:val="00D4160F"/>
    <w:rsid w:val="00D418AC"/>
    <w:rsid w:val="00D418F2"/>
    <w:rsid w:val="00D41A6B"/>
    <w:rsid w:val="00D421FF"/>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0F0E"/>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C27"/>
    <w:rsid w:val="00D53E25"/>
    <w:rsid w:val="00D5460E"/>
    <w:rsid w:val="00D54F57"/>
    <w:rsid w:val="00D550AA"/>
    <w:rsid w:val="00D550AD"/>
    <w:rsid w:val="00D55348"/>
    <w:rsid w:val="00D553AA"/>
    <w:rsid w:val="00D560D0"/>
    <w:rsid w:val="00D561F0"/>
    <w:rsid w:val="00D56266"/>
    <w:rsid w:val="00D56980"/>
    <w:rsid w:val="00D569E6"/>
    <w:rsid w:val="00D56E4E"/>
    <w:rsid w:val="00D56F0A"/>
    <w:rsid w:val="00D57B90"/>
    <w:rsid w:val="00D57DC7"/>
    <w:rsid w:val="00D60263"/>
    <w:rsid w:val="00D603B8"/>
    <w:rsid w:val="00D60CA9"/>
    <w:rsid w:val="00D6120F"/>
    <w:rsid w:val="00D613BE"/>
    <w:rsid w:val="00D61926"/>
    <w:rsid w:val="00D619F3"/>
    <w:rsid w:val="00D61D78"/>
    <w:rsid w:val="00D622F0"/>
    <w:rsid w:val="00D62CB3"/>
    <w:rsid w:val="00D62CB6"/>
    <w:rsid w:val="00D62DDC"/>
    <w:rsid w:val="00D62DFB"/>
    <w:rsid w:val="00D62E23"/>
    <w:rsid w:val="00D63595"/>
    <w:rsid w:val="00D63615"/>
    <w:rsid w:val="00D63706"/>
    <w:rsid w:val="00D6397D"/>
    <w:rsid w:val="00D63B04"/>
    <w:rsid w:val="00D63B5C"/>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67F41"/>
    <w:rsid w:val="00D70158"/>
    <w:rsid w:val="00D70F1B"/>
    <w:rsid w:val="00D713CE"/>
    <w:rsid w:val="00D71407"/>
    <w:rsid w:val="00D71646"/>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4B6"/>
    <w:rsid w:val="00D8113E"/>
    <w:rsid w:val="00D81365"/>
    <w:rsid w:val="00D814F8"/>
    <w:rsid w:val="00D81807"/>
    <w:rsid w:val="00D820CB"/>
    <w:rsid w:val="00D82458"/>
    <w:rsid w:val="00D826EC"/>
    <w:rsid w:val="00D828AE"/>
    <w:rsid w:val="00D82972"/>
    <w:rsid w:val="00D82A73"/>
    <w:rsid w:val="00D82CEE"/>
    <w:rsid w:val="00D82F0D"/>
    <w:rsid w:val="00D83214"/>
    <w:rsid w:val="00D833F2"/>
    <w:rsid w:val="00D834E7"/>
    <w:rsid w:val="00D83507"/>
    <w:rsid w:val="00D83893"/>
    <w:rsid w:val="00D83BF5"/>
    <w:rsid w:val="00D83E87"/>
    <w:rsid w:val="00D83EF4"/>
    <w:rsid w:val="00D83FBD"/>
    <w:rsid w:val="00D842CE"/>
    <w:rsid w:val="00D84627"/>
    <w:rsid w:val="00D84A15"/>
    <w:rsid w:val="00D84B94"/>
    <w:rsid w:val="00D8565D"/>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D1D"/>
    <w:rsid w:val="00D93F26"/>
    <w:rsid w:val="00D94352"/>
    <w:rsid w:val="00D9437F"/>
    <w:rsid w:val="00D943AA"/>
    <w:rsid w:val="00D94FB8"/>
    <w:rsid w:val="00D9500C"/>
    <w:rsid w:val="00D958A7"/>
    <w:rsid w:val="00D95C60"/>
    <w:rsid w:val="00D95F13"/>
    <w:rsid w:val="00D96067"/>
    <w:rsid w:val="00D9629E"/>
    <w:rsid w:val="00D9671D"/>
    <w:rsid w:val="00D96C22"/>
    <w:rsid w:val="00D96C25"/>
    <w:rsid w:val="00D96DF9"/>
    <w:rsid w:val="00D96E69"/>
    <w:rsid w:val="00D96ECF"/>
    <w:rsid w:val="00D97312"/>
    <w:rsid w:val="00D9750F"/>
    <w:rsid w:val="00D97528"/>
    <w:rsid w:val="00D9770F"/>
    <w:rsid w:val="00D977AF"/>
    <w:rsid w:val="00D97951"/>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AE7"/>
    <w:rsid w:val="00DB0D49"/>
    <w:rsid w:val="00DB0F51"/>
    <w:rsid w:val="00DB197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7DF"/>
    <w:rsid w:val="00DB59FF"/>
    <w:rsid w:val="00DB5E10"/>
    <w:rsid w:val="00DB60FE"/>
    <w:rsid w:val="00DB61EB"/>
    <w:rsid w:val="00DB6369"/>
    <w:rsid w:val="00DB67D6"/>
    <w:rsid w:val="00DB6859"/>
    <w:rsid w:val="00DB6BCF"/>
    <w:rsid w:val="00DB6D3B"/>
    <w:rsid w:val="00DB6E52"/>
    <w:rsid w:val="00DB6F24"/>
    <w:rsid w:val="00DB724E"/>
    <w:rsid w:val="00DB74B0"/>
    <w:rsid w:val="00DB7804"/>
    <w:rsid w:val="00DB782C"/>
    <w:rsid w:val="00DC0203"/>
    <w:rsid w:val="00DC0653"/>
    <w:rsid w:val="00DC0898"/>
    <w:rsid w:val="00DC10E6"/>
    <w:rsid w:val="00DC1550"/>
    <w:rsid w:val="00DC1A6E"/>
    <w:rsid w:val="00DC1A90"/>
    <w:rsid w:val="00DC1F58"/>
    <w:rsid w:val="00DC21CA"/>
    <w:rsid w:val="00DC2462"/>
    <w:rsid w:val="00DC2759"/>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D57"/>
    <w:rsid w:val="00DD0FBC"/>
    <w:rsid w:val="00DD0FC3"/>
    <w:rsid w:val="00DD1AD9"/>
    <w:rsid w:val="00DD1BE6"/>
    <w:rsid w:val="00DD1D1B"/>
    <w:rsid w:val="00DD1F2B"/>
    <w:rsid w:val="00DD2102"/>
    <w:rsid w:val="00DD2B55"/>
    <w:rsid w:val="00DD2B6B"/>
    <w:rsid w:val="00DD2CB5"/>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A0D"/>
    <w:rsid w:val="00DF23A2"/>
    <w:rsid w:val="00DF26C2"/>
    <w:rsid w:val="00DF2A15"/>
    <w:rsid w:val="00DF3246"/>
    <w:rsid w:val="00DF3688"/>
    <w:rsid w:val="00DF3DC6"/>
    <w:rsid w:val="00DF3E78"/>
    <w:rsid w:val="00DF4024"/>
    <w:rsid w:val="00DF41AB"/>
    <w:rsid w:val="00DF46C3"/>
    <w:rsid w:val="00DF4A0D"/>
    <w:rsid w:val="00DF4C84"/>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59"/>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719"/>
    <w:rsid w:val="00E04827"/>
    <w:rsid w:val="00E049C3"/>
    <w:rsid w:val="00E04EC4"/>
    <w:rsid w:val="00E04F3B"/>
    <w:rsid w:val="00E0504D"/>
    <w:rsid w:val="00E0579D"/>
    <w:rsid w:val="00E05A1A"/>
    <w:rsid w:val="00E05D7E"/>
    <w:rsid w:val="00E05E88"/>
    <w:rsid w:val="00E0678C"/>
    <w:rsid w:val="00E067EB"/>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700"/>
    <w:rsid w:val="00E17B1D"/>
    <w:rsid w:val="00E17B6D"/>
    <w:rsid w:val="00E17BA4"/>
    <w:rsid w:val="00E20365"/>
    <w:rsid w:val="00E209C7"/>
    <w:rsid w:val="00E20AE0"/>
    <w:rsid w:val="00E20B35"/>
    <w:rsid w:val="00E2120B"/>
    <w:rsid w:val="00E219A3"/>
    <w:rsid w:val="00E21D73"/>
    <w:rsid w:val="00E21FC2"/>
    <w:rsid w:val="00E22B5C"/>
    <w:rsid w:val="00E22C1C"/>
    <w:rsid w:val="00E236AB"/>
    <w:rsid w:val="00E236F5"/>
    <w:rsid w:val="00E237B9"/>
    <w:rsid w:val="00E23B86"/>
    <w:rsid w:val="00E23E7A"/>
    <w:rsid w:val="00E24088"/>
    <w:rsid w:val="00E242A7"/>
    <w:rsid w:val="00E2440E"/>
    <w:rsid w:val="00E24998"/>
    <w:rsid w:val="00E249BB"/>
    <w:rsid w:val="00E249E9"/>
    <w:rsid w:val="00E251DE"/>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0A0"/>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BFF"/>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88A"/>
    <w:rsid w:val="00E4295E"/>
    <w:rsid w:val="00E42A43"/>
    <w:rsid w:val="00E42B5B"/>
    <w:rsid w:val="00E42ED1"/>
    <w:rsid w:val="00E430DA"/>
    <w:rsid w:val="00E4398A"/>
    <w:rsid w:val="00E43DB0"/>
    <w:rsid w:val="00E43E89"/>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C2C"/>
    <w:rsid w:val="00E530C3"/>
    <w:rsid w:val="00E54A05"/>
    <w:rsid w:val="00E54A2C"/>
    <w:rsid w:val="00E54DFA"/>
    <w:rsid w:val="00E54EB8"/>
    <w:rsid w:val="00E54F23"/>
    <w:rsid w:val="00E55A67"/>
    <w:rsid w:val="00E55E30"/>
    <w:rsid w:val="00E5637C"/>
    <w:rsid w:val="00E5668F"/>
    <w:rsid w:val="00E56829"/>
    <w:rsid w:val="00E56887"/>
    <w:rsid w:val="00E56CC7"/>
    <w:rsid w:val="00E56F01"/>
    <w:rsid w:val="00E5776B"/>
    <w:rsid w:val="00E57EE5"/>
    <w:rsid w:val="00E603F7"/>
    <w:rsid w:val="00E6061C"/>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94B"/>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15E"/>
    <w:rsid w:val="00E764CD"/>
    <w:rsid w:val="00E77010"/>
    <w:rsid w:val="00E770FA"/>
    <w:rsid w:val="00E77252"/>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27B"/>
    <w:rsid w:val="00E85315"/>
    <w:rsid w:val="00E85324"/>
    <w:rsid w:val="00E8599C"/>
    <w:rsid w:val="00E85B4C"/>
    <w:rsid w:val="00E85C8D"/>
    <w:rsid w:val="00E85CEB"/>
    <w:rsid w:val="00E86320"/>
    <w:rsid w:val="00E863BF"/>
    <w:rsid w:val="00E86B99"/>
    <w:rsid w:val="00E87042"/>
    <w:rsid w:val="00E87268"/>
    <w:rsid w:val="00E87758"/>
    <w:rsid w:val="00E87BF9"/>
    <w:rsid w:val="00E87CBB"/>
    <w:rsid w:val="00E903A9"/>
    <w:rsid w:val="00E90527"/>
    <w:rsid w:val="00E905D6"/>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E0D"/>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165"/>
    <w:rsid w:val="00EA0619"/>
    <w:rsid w:val="00EA0923"/>
    <w:rsid w:val="00EA096F"/>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AB"/>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7FE"/>
    <w:rsid w:val="00EF485C"/>
    <w:rsid w:val="00EF49D9"/>
    <w:rsid w:val="00EF4A9D"/>
    <w:rsid w:val="00EF4BFB"/>
    <w:rsid w:val="00EF4C8F"/>
    <w:rsid w:val="00EF4D4F"/>
    <w:rsid w:val="00EF4E14"/>
    <w:rsid w:val="00EF50D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7F"/>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BC2"/>
    <w:rsid w:val="00F10C9D"/>
    <w:rsid w:val="00F10E37"/>
    <w:rsid w:val="00F114CA"/>
    <w:rsid w:val="00F11AA7"/>
    <w:rsid w:val="00F11E29"/>
    <w:rsid w:val="00F11E39"/>
    <w:rsid w:val="00F120A2"/>
    <w:rsid w:val="00F1240C"/>
    <w:rsid w:val="00F12564"/>
    <w:rsid w:val="00F12967"/>
    <w:rsid w:val="00F129C3"/>
    <w:rsid w:val="00F129D0"/>
    <w:rsid w:val="00F12A9C"/>
    <w:rsid w:val="00F12B22"/>
    <w:rsid w:val="00F13047"/>
    <w:rsid w:val="00F13186"/>
    <w:rsid w:val="00F13406"/>
    <w:rsid w:val="00F137BE"/>
    <w:rsid w:val="00F13996"/>
    <w:rsid w:val="00F13C2A"/>
    <w:rsid w:val="00F13E9B"/>
    <w:rsid w:val="00F14357"/>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D2"/>
    <w:rsid w:val="00F17CD3"/>
    <w:rsid w:val="00F2011E"/>
    <w:rsid w:val="00F20707"/>
    <w:rsid w:val="00F20831"/>
    <w:rsid w:val="00F20853"/>
    <w:rsid w:val="00F20D18"/>
    <w:rsid w:val="00F20D92"/>
    <w:rsid w:val="00F2103A"/>
    <w:rsid w:val="00F21251"/>
    <w:rsid w:val="00F213EE"/>
    <w:rsid w:val="00F21608"/>
    <w:rsid w:val="00F2171E"/>
    <w:rsid w:val="00F21DA8"/>
    <w:rsid w:val="00F22128"/>
    <w:rsid w:val="00F2221C"/>
    <w:rsid w:val="00F22827"/>
    <w:rsid w:val="00F22FDA"/>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670"/>
    <w:rsid w:val="00F3176A"/>
    <w:rsid w:val="00F319AB"/>
    <w:rsid w:val="00F31F59"/>
    <w:rsid w:val="00F31FDF"/>
    <w:rsid w:val="00F32019"/>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957"/>
    <w:rsid w:val="00F41E57"/>
    <w:rsid w:val="00F42E03"/>
    <w:rsid w:val="00F42E12"/>
    <w:rsid w:val="00F42F27"/>
    <w:rsid w:val="00F42F55"/>
    <w:rsid w:val="00F43557"/>
    <w:rsid w:val="00F436A8"/>
    <w:rsid w:val="00F437CB"/>
    <w:rsid w:val="00F43A64"/>
    <w:rsid w:val="00F43E1A"/>
    <w:rsid w:val="00F4478B"/>
    <w:rsid w:val="00F44BF7"/>
    <w:rsid w:val="00F45301"/>
    <w:rsid w:val="00F455B8"/>
    <w:rsid w:val="00F45793"/>
    <w:rsid w:val="00F4582D"/>
    <w:rsid w:val="00F4596F"/>
    <w:rsid w:val="00F4599D"/>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C5"/>
    <w:rsid w:val="00F53BB5"/>
    <w:rsid w:val="00F53FE0"/>
    <w:rsid w:val="00F54149"/>
    <w:rsid w:val="00F5417C"/>
    <w:rsid w:val="00F54398"/>
    <w:rsid w:val="00F543CF"/>
    <w:rsid w:val="00F5455F"/>
    <w:rsid w:val="00F54B13"/>
    <w:rsid w:val="00F5503F"/>
    <w:rsid w:val="00F550E8"/>
    <w:rsid w:val="00F551AF"/>
    <w:rsid w:val="00F5527D"/>
    <w:rsid w:val="00F552E9"/>
    <w:rsid w:val="00F556D3"/>
    <w:rsid w:val="00F55B7C"/>
    <w:rsid w:val="00F55F5C"/>
    <w:rsid w:val="00F56082"/>
    <w:rsid w:val="00F56763"/>
    <w:rsid w:val="00F56F76"/>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897"/>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2A4"/>
    <w:rsid w:val="00F7552A"/>
    <w:rsid w:val="00F75539"/>
    <w:rsid w:val="00F75767"/>
    <w:rsid w:val="00F75B21"/>
    <w:rsid w:val="00F75BAB"/>
    <w:rsid w:val="00F75E29"/>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29"/>
    <w:rsid w:val="00F80C08"/>
    <w:rsid w:val="00F80CE6"/>
    <w:rsid w:val="00F80E65"/>
    <w:rsid w:val="00F8100A"/>
    <w:rsid w:val="00F81252"/>
    <w:rsid w:val="00F813AB"/>
    <w:rsid w:val="00F81A72"/>
    <w:rsid w:val="00F82025"/>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281"/>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4E0"/>
    <w:rsid w:val="00F919CE"/>
    <w:rsid w:val="00F9201A"/>
    <w:rsid w:val="00F92663"/>
    <w:rsid w:val="00F92727"/>
    <w:rsid w:val="00F92E81"/>
    <w:rsid w:val="00F92F66"/>
    <w:rsid w:val="00F9313E"/>
    <w:rsid w:val="00F93427"/>
    <w:rsid w:val="00F93511"/>
    <w:rsid w:val="00F9389C"/>
    <w:rsid w:val="00F93AF3"/>
    <w:rsid w:val="00F93DEB"/>
    <w:rsid w:val="00F94457"/>
    <w:rsid w:val="00F94786"/>
    <w:rsid w:val="00F94876"/>
    <w:rsid w:val="00F948F4"/>
    <w:rsid w:val="00F94D5D"/>
    <w:rsid w:val="00F94D8E"/>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F6D"/>
    <w:rsid w:val="00FA26D2"/>
    <w:rsid w:val="00FA2833"/>
    <w:rsid w:val="00FA29F6"/>
    <w:rsid w:val="00FA3059"/>
    <w:rsid w:val="00FA3395"/>
    <w:rsid w:val="00FA3731"/>
    <w:rsid w:val="00FA3A8B"/>
    <w:rsid w:val="00FA3B98"/>
    <w:rsid w:val="00FA4C46"/>
    <w:rsid w:val="00FA521E"/>
    <w:rsid w:val="00FA521F"/>
    <w:rsid w:val="00FA5634"/>
    <w:rsid w:val="00FA566D"/>
    <w:rsid w:val="00FA574F"/>
    <w:rsid w:val="00FA5912"/>
    <w:rsid w:val="00FA5EA8"/>
    <w:rsid w:val="00FA5F0C"/>
    <w:rsid w:val="00FA6122"/>
    <w:rsid w:val="00FA693B"/>
    <w:rsid w:val="00FA6BF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974"/>
    <w:rsid w:val="00FC14D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039"/>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0DC6"/>
    <w:rsid w:val="00FE0E3C"/>
    <w:rsid w:val="00FE135A"/>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55"/>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469"/>
    <w:rsid w:val="00FF169A"/>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2350"/>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af8">
    <w:name w:val="コメント文字列 (文字)"/>
    <w:basedOn w:val="a2"/>
    <w:link w:val="af7"/>
    <w:semiHidden/>
    <w:rsid w:val="00B3190E"/>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274805">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020036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287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3D222-9AF2-4DEA-9B65-DFD356FB8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4630</Words>
  <Characters>23277</Characters>
  <Application>Microsoft Office Word</Application>
  <DocSecurity>0</DocSecurity>
  <Lines>193</Lines>
  <Paragraphs>55</Paragraphs>
  <ScaleCrop>false</ScaleCrop>
  <Company/>
  <LinksUpToDate>false</LinksUpToDate>
  <CharactersWithSpaces>27852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2019-10-07T07:25:00Z</dcterms:created>
  <dcterms:modified xsi:type="dcterms:W3CDTF">2019-10-07T07:25:00Z</dcterms:modified>
</cp:coreProperties>
</file>